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E34" w:rsidRPr="000D2C7E" w:rsidRDefault="000D2C7E" w:rsidP="000D2C7E">
      <w:pPr>
        <w:rPr>
          <w:b/>
        </w:rPr>
      </w:pPr>
      <w:r w:rsidRPr="000D2C7E">
        <w:rPr>
          <w:b/>
        </w:rPr>
        <w:t>GCE Statistics practice questions</w:t>
      </w:r>
    </w:p>
    <w:p w:rsidR="000D2C7E" w:rsidRDefault="000D2C7E" w:rsidP="000D2C7E"/>
    <w:p w:rsidR="00D726B2" w:rsidRDefault="00D726B2" w:rsidP="000D2C7E">
      <w:r>
        <w:t>GCE AS and A level Statistics are new qualifications for Edexcel, and this means that we don’t have a bank of past papers on which to draw when providing free support for the new specifications.</w:t>
      </w:r>
    </w:p>
    <w:p w:rsidR="00D726B2" w:rsidRDefault="00D726B2" w:rsidP="000D2C7E"/>
    <w:p w:rsidR="00D726B2" w:rsidRPr="00BD17CD" w:rsidRDefault="00C41CB0" w:rsidP="000D2C7E">
      <w:pPr>
        <w:rPr>
          <w:rFonts w:cs="Times New Roman"/>
          <w:szCs w:val="24"/>
        </w:rPr>
      </w:pPr>
      <w:r w:rsidRPr="00BD17CD">
        <w:t>W</w:t>
      </w:r>
      <w:r w:rsidR="00D726B2" w:rsidRPr="00BD17CD">
        <w:t xml:space="preserve">e have put together some practice tests using questions taken from the Statistics units in </w:t>
      </w:r>
      <w:r w:rsidR="00D726B2" w:rsidRPr="00BD17CD">
        <w:rPr>
          <w:rFonts w:cs="Times New Roman"/>
          <w:szCs w:val="24"/>
        </w:rPr>
        <w:t>Edexcel GCE Maths past papers.</w:t>
      </w:r>
      <w:bookmarkStart w:id="0" w:name="_GoBack"/>
      <w:bookmarkEnd w:id="0"/>
    </w:p>
    <w:p w:rsidR="00D726B2" w:rsidRDefault="00D726B2" w:rsidP="000D2C7E">
      <w:pPr>
        <w:rPr>
          <w:rFonts w:cs="Times New Roman"/>
          <w:szCs w:val="24"/>
        </w:rPr>
      </w:pPr>
    </w:p>
    <w:p w:rsidR="00D726B2" w:rsidRDefault="00D726B2" w:rsidP="000D2C7E">
      <w:pPr>
        <w:rPr>
          <w:rFonts w:cs="Times New Roman"/>
          <w:szCs w:val="24"/>
        </w:rPr>
      </w:pPr>
      <w:r>
        <w:rPr>
          <w:rFonts w:cs="Times New Roman"/>
          <w:szCs w:val="24"/>
        </w:rPr>
        <w:t xml:space="preserve">These questions are </w:t>
      </w:r>
      <w:r w:rsidRPr="00D726B2">
        <w:rPr>
          <w:rFonts w:cs="Times New Roman"/>
          <w:b/>
          <w:szCs w:val="24"/>
        </w:rPr>
        <w:t>not</w:t>
      </w:r>
      <w:r>
        <w:rPr>
          <w:rFonts w:cs="Times New Roman"/>
          <w:szCs w:val="24"/>
        </w:rPr>
        <w:t xml:space="preserve"> intended to exemplify the assessment model in the new specifications. This means they do not exemplify the new AO3 assessment objective, nor do they reflect the new requirements on calculator use.</w:t>
      </w:r>
      <w:r w:rsidR="00BD17CD">
        <w:rPr>
          <w:rFonts w:cs="Times New Roman"/>
          <w:szCs w:val="24"/>
        </w:rPr>
        <w:t xml:space="preserve"> By </w:t>
      </w:r>
      <w:r w:rsidR="00F42CD4">
        <w:rPr>
          <w:rFonts w:cs="Times New Roman"/>
          <w:szCs w:val="24"/>
        </w:rPr>
        <w:t>their</w:t>
      </w:r>
      <w:r w:rsidR="00BD17CD">
        <w:rPr>
          <w:rFonts w:cs="Times New Roman"/>
          <w:szCs w:val="24"/>
        </w:rPr>
        <w:t xml:space="preserve"> nature,</w:t>
      </w:r>
      <w:r w:rsidR="00F42CD4">
        <w:rPr>
          <w:rFonts w:cs="Times New Roman"/>
          <w:szCs w:val="24"/>
        </w:rPr>
        <w:t xml:space="preserve"> questions for</w:t>
      </w:r>
      <w:r w:rsidR="00BD17CD">
        <w:rPr>
          <w:rFonts w:cs="Times New Roman"/>
          <w:szCs w:val="24"/>
        </w:rPr>
        <w:t xml:space="preserve"> the GCE Statistics specification focus more on real-life, practical skills than do questions from the legacy GCE Mathematics specification.</w:t>
      </w:r>
    </w:p>
    <w:p w:rsidR="00D726B2" w:rsidRDefault="00D726B2" w:rsidP="000D2C7E">
      <w:pPr>
        <w:rPr>
          <w:rFonts w:cs="Times New Roman"/>
          <w:szCs w:val="24"/>
        </w:rPr>
      </w:pPr>
    </w:p>
    <w:p w:rsidR="00BD17CD" w:rsidRPr="00BD17CD" w:rsidRDefault="00BD17CD" w:rsidP="00BD17CD">
      <w:pPr>
        <w:shd w:val="clear" w:color="auto" w:fill="FFFFFF"/>
        <w:rPr>
          <w:rFonts w:eastAsia="Times New Roman" w:cs="Times New Roman"/>
          <w:color w:val="222222"/>
          <w:szCs w:val="24"/>
          <w:lang w:val="en-US"/>
        </w:rPr>
      </w:pPr>
      <w:r w:rsidRPr="00BD17CD">
        <w:rPr>
          <w:rFonts w:eastAsia="Times New Roman" w:cs="Times New Roman"/>
          <w:color w:val="222222"/>
          <w:szCs w:val="24"/>
          <w:lang w:val="en-US"/>
        </w:rPr>
        <w:t xml:space="preserve">Any questions that are overly </w:t>
      </w:r>
      <w:r>
        <w:rPr>
          <w:rFonts w:eastAsia="Times New Roman" w:cs="Times New Roman"/>
          <w:color w:val="222222"/>
          <w:szCs w:val="24"/>
          <w:lang w:val="en-US"/>
        </w:rPr>
        <w:t>‘</w:t>
      </w:r>
      <w:r w:rsidRPr="00BD17CD">
        <w:rPr>
          <w:rFonts w:eastAsia="Times New Roman" w:cs="Times New Roman"/>
          <w:color w:val="222222"/>
          <w:szCs w:val="24"/>
          <w:lang w:val="en-US"/>
        </w:rPr>
        <w:t>mathematical</w:t>
      </w:r>
      <w:r>
        <w:rPr>
          <w:rFonts w:eastAsia="Times New Roman" w:cs="Times New Roman"/>
          <w:color w:val="222222"/>
          <w:szCs w:val="24"/>
          <w:lang w:val="en-US"/>
        </w:rPr>
        <w:t>’</w:t>
      </w:r>
      <w:r w:rsidRPr="00BD17CD">
        <w:rPr>
          <w:rFonts w:eastAsia="Times New Roman" w:cs="Times New Roman"/>
          <w:color w:val="222222"/>
          <w:szCs w:val="24"/>
          <w:lang w:val="en-US"/>
        </w:rPr>
        <w:t xml:space="preserve"> </w:t>
      </w:r>
      <w:r>
        <w:rPr>
          <w:rFonts w:eastAsia="Times New Roman" w:cs="Times New Roman"/>
          <w:color w:val="222222"/>
          <w:szCs w:val="24"/>
          <w:lang w:val="en-US"/>
        </w:rPr>
        <w:t xml:space="preserve">would not apply in the new specification, </w:t>
      </w:r>
      <w:r w:rsidRPr="00BD17CD">
        <w:rPr>
          <w:rFonts w:eastAsia="Times New Roman" w:cs="Times New Roman"/>
          <w:color w:val="222222"/>
          <w:szCs w:val="24"/>
          <w:lang w:val="en-US"/>
        </w:rPr>
        <w:t xml:space="preserve">but there are still many useful questions </w:t>
      </w:r>
      <w:r>
        <w:rPr>
          <w:rFonts w:eastAsia="Times New Roman" w:cs="Times New Roman"/>
          <w:color w:val="222222"/>
          <w:szCs w:val="24"/>
          <w:lang w:val="en-US"/>
        </w:rPr>
        <w:t>that will allow</w:t>
      </w:r>
      <w:r w:rsidRPr="00BD17CD">
        <w:rPr>
          <w:rFonts w:eastAsia="Times New Roman" w:cs="Times New Roman"/>
          <w:color w:val="222222"/>
          <w:szCs w:val="24"/>
          <w:lang w:val="en-US"/>
        </w:rPr>
        <w:t xml:space="preserve"> students </w:t>
      </w:r>
      <w:r>
        <w:rPr>
          <w:rFonts w:eastAsia="Times New Roman" w:cs="Times New Roman"/>
          <w:color w:val="222222"/>
          <w:szCs w:val="24"/>
          <w:lang w:val="en-US"/>
        </w:rPr>
        <w:t>to gain</w:t>
      </w:r>
      <w:r w:rsidRPr="00BD17CD">
        <w:rPr>
          <w:rFonts w:eastAsia="Times New Roman" w:cs="Times New Roman"/>
          <w:color w:val="222222"/>
          <w:szCs w:val="24"/>
          <w:lang w:val="en-US"/>
        </w:rPr>
        <w:t xml:space="preserve"> extra practice at </w:t>
      </w:r>
      <w:r>
        <w:rPr>
          <w:rFonts w:eastAsia="Times New Roman" w:cs="Times New Roman"/>
          <w:color w:val="222222"/>
          <w:szCs w:val="24"/>
          <w:lang w:val="en-US"/>
        </w:rPr>
        <w:t>some of the procedures required</w:t>
      </w:r>
      <w:r w:rsidRPr="00BD17CD">
        <w:rPr>
          <w:rFonts w:eastAsia="Times New Roman" w:cs="Times New Roman"/>
          <w:color w:val="222222"/>
          <w:szCs w:val="24"/>
          <w:lang w:val="en-US"/>
        </w:rPr>
        <w:t>. Teachers should be aware of this</w:t>
      </w:r>
      <w:r>
        <w:rPr>
          <w:rFonts w:eastAsia="Times New Roman" w:cs="Times New Roman"/>
          <w:color w:val="222222"/>
          <w:szCs w:val="24"/>
          <w:lang w:val="en-US"/>
        </w:rPr>
        <w:t>,</w:t>
      </w:r>
      <w:r w:rsidRPr="00BD17CD">
        <w:rPr>
          <w:rFonts w:eastAsia="Times New Roman" w:cs="Times New Roman"/>
          <w:color w:val="222222"/>
          <w:szCs w:val="24"/>
          <w:lang w:val="en-US"/>
        </w:rPr>
        <w:t xml:space="preserve"> and use </w:t>
      </w:r>
      <w:r>
        <w:rPr>
          <w:rFonts w:eastAsia="Times New Roman" w:cs="Times New Roman"/>
          <w:color w:val="222222"/>
          <w:szCs w:val="24"/>
          <w:lang w:val="en-US"/>
        </w:rPr>
        <w:t xml:space="preserve">these questions carefully </w:t>
      </w:r>
      <w:r w:rsidRPr="00BD17CD">
        <w:rPr>
          <w:rFonts w:eastAsia="Times New Roman" w:cs="Times New Roman"/>
          <w:color w:val="222222"/>
          <w:szCs w:val="24"/>
          <w:lang w:val="en-US"/>
        </w:rPr>
        <w:t xml:space="preserve">with their students, mindful that </w:t>
      </w:r>
      <w:r>
        <w:rPr>
          <w:rFonts w:eastAsia="Times New Roman" w:cs="Times New Roman"/>
          <w:color w:val="222222"/>
          <w:szCs w:val="24"/>
          <w:lang w:val="en-US"/>
        </w:rPr>
        <w:t xml:space="preserve">the specifications’ requirement of </w:t>
      </w:r>
      <w:r w:rsidRPr="00BD17CD">
        <w:rPr>
          <w:rFonts w:eastAsia="Times New Roman" w:cs="Times New Roman"/>
          <w:color w:val="222222"/>
          <w:szCs w:val="24"/>
          <w:lang w:val="en-US"/>
        </w:rPr>
        <w:t>the use of a calculator to obtain stat</w:t>
      </w:r>
      <w:r>
        <w:rPr>
          <w:rFonts w:eastAsia="Times New Roman" w:cs="Times New Roman"/>
          <w:color w:val="222222"/>
          <w:szCs w:val="24"/>
          <w:lang w:val="en-US"/>
        </w:rPr>
        <w:t>istical</w:t>
      </w:r>
      <w:r w:rsidRPr="00BD17CD">
        <w:rPr>
          <w:rFonts w:eastAsia="Times New Roman" w:cs="Times New Roman"/>
          <w:color w:val="222222"/>
          <w:szCs w:val="24"/>
          <w:lang w:val="en-US"/>
        </w:rPr>
        <w:t xml:space="preserve"> probabilities will greatly influence</w:t>
      </w:r>
      <w:r>
        <w:rPr>
          <w:rFonts w:eastAsia="Times New Roman" w:cs="Times New Roman"/>
          <w:color w:val="222222"/>
          <w:szCs w:val="24"/>
          <w:lang w:val="en-US"/>
        </w:rPr>
        <w:t xml:space="preserve"> both</w:t>
      </w:r>
      <w:r w:rsidRPr="00BD17CD">
        <w:rPr>
          <w:rFonts w:eastAsia="Times New Roman" w:cs="Times New Roman"/>
          <w:color w:val="222222"/>
          <w:szCs w:val="24"/>
          <w:lang w:val="en-US"/>
        </w:rPr>
        <w:t xml:space="preserve"> the mark scheme and the questions</w:t>
      </w:r>
      <w:r>
        <w:rPr>
          <w:rFonts w:eastAsia="Times New Roman" w:cs="Times New Roman"/>
          <w:color w:val="222222"/>
          <w:szCs w:val="24"/>
          <w:lang w:val="en-US"/>
        </w:rPr>
        <w:t xml:space="preserve"> themselves, which</w:t>
      </w:r>
      <w:r w:rsidRPr="00BD17CD">
        <w:rPr>
          <w:rFonts w:eastAsia="Times New Roman" w:cs="Times New Roman"/>
          <w:color w:val="222222"/>
          <w:szCs w:val="24"/>
          <w:lang w:val="en-US"/>
        </w:rPr>
        <w:t xml:space="preserve"> will incorporate far more interpretiv</w:t>
      </w:r>
      <w:r>
        <w:rPr>
          <w:rFonts w:eastAsia="Times New Roman" w:cs="Times New Roman"/>
          <w:color w:val="222222"/>
          <w:szCs w:val="24"/>
          <w:lang w:val="en-US"/>
        </w:rPr>
        <w:t xml:space="preserve">e and </w:t>
      </w:r>
      <w:r w:rsidRPr="00BD17CD">
        <w:rPr>
          <w:rFonts w:eastAsia="Times New Roman" w:cs="Times New Roman"/>
          <w:color w:val="222222"/>
          <w:szCs w:val="24"/>
          <w:lang w:val="en-US"/>
        </w:rPr>
        <w:t>critical skills.</w:t>
      </w:r>
    </w:p>
    <w:p w:rsidR="00D726B2" w:rsidRPr="00BD17CD" w:rsidRDefault="00D726B2" w:rsidP="000D2C7E">
      <w:pPr>
        <w:rPr>
          <w:rFonts w:cs="Times New Roman"/>
          <w:szCs w:val="24"/>
        </w:rPr>
      </w:pPr>
    </w:p>
    <w:p w:rsidR="00BD17CD" w:rsidRPr="00BD17CD" w:rsidRDefault="00BD17CD" w:rsidP="00BD17CD">
      <w:pPr>
        <w:rPr>
          <w:rFonts w:cs="Times New Roman"/>
          <w:szCs w:val="24"/>
        </w:rPr>
      </w:pPr>
      <w:r w:rsidRPr="00BD17CD">
        <w:rPr>
          <w:rFonts w:cs="Times New Roman"/>
          <w:szCs w:val="24"/>
        </w:rPr>
        <w:t xml:space="preserve">The questions have been arranged by unit in the new specifications, but the tests are not intended to cover the whole of each specification unit, simply to provide some </w:t>
      </w:r>
      <w:r w:rsidRPr="00BD17CD">
        <w:rPr>
          <w:rFonts w:cs="Times New Roman"/>
          <w:b/>
          <w:szCs w:val="24"/>
        </w:rPr>
        <w:t>extra practice</w:t>
      </w:r>
      <w:r w:rsidRPr="00BD17CD">
        <w:rPr>
          <w:rFonts w:cs="Times New Roman"/>
          <w:szCs w:val="24"/>
        </w:rPr>
        <w:t xml:space="preserve"> material on the topics covered.</w:t>
      </w:r>
    </w:p>
    <w:p w:rsidR="00BD17CD" w:rsidRPr="00BD17CD" w:rsidRDefault="00BD17CD" w:rsidP="00BD17CD">
      <w:pPr>
        <w:rPr>
          <w:rFonts w:cs="Times New Roman"/>
          <w:szCs w:val="24"/>
        </w:rPr>
      </w:pPr>
    </w:p>
    <w:p w:rsidR="00C41CB0" w:rsidRDefault="00D726B2" w:rsidP="000D2C7E">
      <w:r w:rsidRPr="00BD17CD">
        <w:rPr>
          <w:rFonts w:cs="Times New Roman"/>
          <w:szCs w:val="24"/>
        </w:rPr>
        <w:t>The mapping document has been updated to include both Edexcel GCE Maths and AQA</w:t>
      </w:r>
      <w:r>
        <w:t xml:space="preserve"> GCE Statistics past paper questions relevant for each section. </w:t>
      </w:r>
    </w:p>
    <w:p w:rsidR="00C41CB0" w:rsidRDefault="00C41CB0" w:rsidP="000D2C7E"/>
    <w:p w:rsidR="00D726B2" w:rsidRPr="00BD17CD" w:rsidRDefault="00D726B2" w:rsidP="000D2C7E">
      <w:r w:rsidRPr="00BD17CD">
        <w:t>We are unable to share AQA past papers, but these can be found on and downloaded from their website.</w:t>
      </w:r>
    </w:p>
    <w:p w:rsidR="00D726B2" w:rsidRDefault="00D726B2" w:rsidP="000D2C7E"/>
    <w:p w:rsidR="00F42CD4" w:rsidRPr="00BD17CD" w:rsidRDefault="00F42CD4" w:rsidP="000D2C7E"/>
    <w:p w:rsidR="00F42CD4" w:rsidRDefault="00F42CD4">
      <w:r>
        <w:br w:type="page"/>
      </w:r>
    </w:p>
    <w:p w:rsidR="00F42CD4" w:rsidRDefault="00BD17CD" w:rsidP="000D2C7E">
      <w:r w:rsidRPr="00BD17CD">
        <w:t xml:space="preserve">For a flavour of the more interpretive angle that the new GCE Statistics offers, please refer to the </w:t>
      </w:r>
      <w:r w:rsidRPr="00F42CD4">
        <w:rPr>
          <w:b/>
        </w:rPr>
        <w:t>Sample Assessment Materials</w:t>
      </w:r>
      <w:r>
        <w:t xml:space="preserve"> (</w:t>
      </w:r>
      <w:hyperlink r:id="rId4" w:anchor="filterQuery=category:Pearson-UK:Category%2FSpecification-and-sample-assessments&amp;filterQuery=category:Pearson-UK:Document-Type%2FSample-assessment-mat" w:history="1">
        <w:r w:rsidRPr="00C04C3A">
          <w:rPr>
            <w:rStyle w:val="Hyperlink"/>
            <w:b/>
          </w:rPr>
          <w:t>here</w:t>
        </w:r>
      </w:hyperlink>
      <w:r w:rsidR="00F42CD4">
        <w:t>).</w:t>
      </w:r>
    </w:p>
    <w:p w:rsidR="00F42CD4" w:rsidRDefault="00F42CD4" w:rsidP="000D2C7E"/>
    <w:p w:rsidR="00C04C3A" w:rsidRDefault="00BD17CD" w:rsidP="000D2C7E">
      <w:r>
        <w:t>In particular, the following questions might be of interest:</w:t>
      </w:r>
    </w:p>
    <w:p w:rsidR="00BD17CD" w:rsidRDefault="00BD17CD" w:rsidP="000D2C7E"/>
    <w:p w:rsidR="00F42CD4" w:rsidRDefault="00F42CD4" w:rsidP="000D2C7E"/>
    <w:tbl>
      <w:tblPr>
        <w:tblStyle w:val="TableGrid"/>
        <w:tblW w:w="0" w:type="auto"/>
        <w:tblLook w:val="04A0"/>
      </w:tblPr>
      <w:tblGrid>
        <w:gridCol w:w="1242"/>
        <w:gridCol w:w="8001"/>
      </w:tblGrid>
      <w:tr w:rsidR="00C04C3A" w:rsidTr="00C04C3A">
        <w:tc>
          <w:tcPr>
            <w:tcW w:w="1242" w:type="dxa"/>
            <w:shd w:val="clear" w:color="auto" w:fill="D6E3BC" w:themeFill="accent3" w:themeFillTint="66"/>
          </w:tcPr>
          <w:p w:rsidR="00C04C3A" w:rsidRDefault="00C04C3A" w:rsidP="00C04C3A">
            <w:pPr>
              <w:shd w:val="clear" w:color="auto" w:fill="FFFFFF"/>
            </w:pPr>
            <w:r w:rsidRPr="00767AEA">
              <w:rPr>
                <w:rFonts w:eastAsia="Times New Roman" w:cs="Times New Roman"/>
                <w:b/>
                <w:color w:val="222222"/>
                <w:szCs w:val="24"/>
              </w:rPr>
              <w:t>AS</w:t>
            </w:r>
            <w:r>
              <w:rPr>
                <w:rFonts w:eastAsia="Times New Roman" w:cs="Times New Roman"/>
                <w:b/>
                <w:color w:val="222222"/>
                <w:szCs w:val="24"/>
              </w:rPr>
              <w:t xml:space="preserve"> level</w:t>
            </w:r>
          </w:p>
        </w:tc>
        <w:tc>
          <w:tcPr>
            <w:tcW w:w="8001" w:type="dxa"/>
            <w:shd w:val="clear" w:color="auto" w:fill="D6E3BC" w:themeFill="accent3" w:themeFillTint="66"/>
          </w:tcPr>
          <w:p w:rsidR="00C04C3A" w:rsidRDefault="00C04C3A" w:rsidP="000D2C7E"/>
        </w:tc>
      </w:tr>
      <w:tr w:rsidR="00C04C3A" w:rsidTr="00C04C3A">
        <w:tc>
          <w:tcPr>
            <w:tcW w:w="1242" w:type="dxa"/>
            <w:shd w:val="clear" w:color="auto" w:fill="D6E3BC" w:themeFill="accent3" w:themeFillTint="66"/>
          </w:tcPr>
          <w:p w:rsidR="00C04C3A" w:rsidRDefault="00C04C3A" w:rsidP="00C04C3A">
            <w:pPr>
              <w:shd w:val="clear" w:color="auto" w:fill="FFFFFF"/>
            </w:pPr>
            <w:r w:rsidRPr="00767AEA">
              <w:rPr>
                <w:rFonts w:eastAsia="Times New Roman" w:cs="Times New Roman"/>
                <w:b/>
                <w:color w:val="222222"/>
                <w:szCs w:val="24"/>
              </w:rPr>
              <w:t>Paper 1</w:t>
            </w:r>
          </w:p>
        </w:tc>
        <w:tc>
          <w:tcPr>
            <w:tcW w:w="8001" w:type="dxa"/>
            <w:shd w:val="clear" w:color="auto" w:fill="D6E3BC" w:themeFill="accent3" w:themeFillTint="66"/>
          </w:tcPr>
          <w:p w:rsidR="00C04C3A" w:rsidRDefault="00C04C3A" w:rsidP="000D2C7E"/>
        </w:tc>
      </w:tr>
      <w:tr w:rsidR="00C04C3A" w:rsidTr="00C04C3A">
        <w:tc>
          <w:tcPr>
            <w:tcW w:w="1242" w:type="dxa"/>
          </w:tcPr>
          <w:p w:rsidR="00C04C3A" w:rsidRDefault="00C04C3A" w:rsidP="000D2C7E">
            <w:r w:rsidRPr="00767AEA">
              <w:rPr>
                <w:rFonts w:eastAsia="Times New Roman" w:cs="Times New Roman"/>
                <w:color w:val="222222"/>
                <w:szCs w:val="24"/>
              </w:rPr>
              <w:t>Q2</w:t>
            </w:r>
          </w:p>
        </w:tc>
        <w:tc>
          <w:tcPr>
            <w:tcW w:w="8001" w:type="dxa"/>
          </w:tcPr>
          <w:p w:rsidR="00C04C3A" w:rsidRDefault="00C04C3A" w:rsidP="000D2C7E">
            <w:pPr>
              <w:rPr>
                <w:rFonts w:eastAsia="Times New Roman" w:cs="Times New Roman"/>
                <w:color w:val="222222"/>
                <w:szCs w:val="24"/>
              </w:rPr>
            </w:pPr>
            <w:r w:rsidRPr="00767AEA">
              <w:rPr>
                <w:rFonts w:eastAsia="Times New Roman" w:cs="Times New Roman"/>
                <w:color w:val="222222"/>
                <w:szCs w:val="24"/>
              </w:rPr>
              <w:t>Addresses</w:t>
            </w:r>
            <w:r>
              <w:rPr>
                <w:rFonts w:eastAsia="Times New Roman" w:cs="Times New Roman"/>
                <w:color w:val="222222"/>
                <w:szCs w:val="24"/>
              </w:rPr>
              <w:t xml:space="preserve"> the </w:t>
            </w:r>
            <w:r w:rsidRPr="00767AEA">
              <w:rPr>
                <w:rFonts w:eastAsia="Times New Roman" w:cs="Times New Roman"/>
                <w:color w:val="222222"/>
                <w:szCs w:val="24"/>
              </w:rPr>
              <w:t>S</w:t>
            </w:r>
            <w:r>
              <w:rPr>
                <w:rFonts w:eastAsia="Times New Roman" w:cs="Times New Roman"/>
                <w:color w:val="222222"/>
                <w:szCs w:val="24"/>
              </w:rPr>
              <w:t xml:space="preserve">tatistical </w:t>
            </w:r>
            <w:r w:rsidRPr="00767AEA">
              <w:rPr>
                <w:rFonts w:eastAsia="Times New Roman" w:cs="Times New Roman"/>
                <w:color w:val="222222"/>
                <w:szCs w:val="24"/>
              </w:rPr>
              <w:t>E</w:t>
            </w:r>
            <w:r>
              <w:rPr>
                <w:rFonts w:eastAsia="Times New Roman" w:cs="Times New Roman"/>
                <w:color w:val="222222"/>
                <w:szCs w:val="24"/>
              </w:rPr>
              <w:t xml:space="preserve">nquiry </w:t>
            </w:r>
            <w:r w:rsidRPr="00767AEA">
              <w:rPr>
                <w:rFonts w:eastAsia="Times New Roman" w:cs="Times New Roman"/>
                <w:color w:val="222222"/>
                <w:szCs w:val="24"/>
              </w:rPr>
              <w:t>C</w:t>
            </w:r>
            <w:r>
              <w:rPr>
                <w:rFonts w:eastAsia="Times New Roman" w:cs="Times New Roman"/>
                <w:color w:val="222222"/>
                <w:szCs w:val="24"/>
              </w:rPr>
              <w:t xml:space="preserve">ycle </w:t>
            </w:r>
            <w:r w:rsidRPr="00767AEA">
              <w:rPr>
                <w:rFonts w:eastAsia="Times New Roman" w:cs="Times New Roman"/>
                <w:color w:val="222222"/>
                <w:szCs w:val="24"/>
              </w:rPr>
              <w:t>and</w:t>
            </w:r>
            <w:r>
              <w:rPr>
                <w:rFonts w:eastAsia="Times New Roman" w:cs="Times New Roman"/>
                <w:color w:val="222222"/>
                <w:szCs w:val="24"/>
              </w:rPr>
              <w:t xml:space="preserve"> </w:t>
            </w:r>
            <w:r w:rsidRPr="00767AEA">
              <w:rPr>
                <w:rFonts w:eastAsia="Times New Roman" w:cs="Times New Roman"/>
                <w:color w:val="222222"/>
                <w:szCs w:val="24"/>
              </w:rPr>
              <w:t>also</w:t>
            </w:r>
            <w:r>
              <w:rPr>
                <w:rFonts w:eastAsia="Times New Roman" w:cs="Times New Roman"/>
                <w:color w:val="222222"/>
                <w:szCs w:val="24"/>
              </w:rPr>
              <w:t xml:space="preserve"> </w:t>
            </w:r>
            <w:r w:rsidRPr="00767AEA">
              <w:rPr>
                <w:rFonts w:eastAsia="Times New Roman" w:cs="Times New Roman"/>
                <w:color w:val="222222"/>
                <w:szCs w:val="24"/>
              </w:rPr>
              <w:t>the</w:t>
            </w:r>
            <w:r>
              <w:rPr>
                <w:rFonts w:eastAsia="Times New Roman" w:cs="Times New Roman"/>
                <w:color w:val="222222"/>
                <w:szCs w:val="24"/>
              </w:rPr>
              <w:t xml:space="preserve"> </w:t>
            </w:r>
            <w:r w:rsidRPr="00767AEA">
              <w:rPr>
                <w:rFonts w:eastAsia="Times New Roman" w:cs="Times New Roman"/>
                <w:color w:val="222222"/>
                <w:szCs w:val="24"/>
              </w:rPr>
              <w:t>new</w:t>
            </w:r>
            <w:r>
              <w:rPr>
                <w:rFonts w:eastAsia="Times New Roman" w:cs="Times New Roman"/>
                <w:color w:val="222222"/>
                <w:szCs w:val="24"/>
              </w:rPr>
              <w:t xml:space="preserve"> ‘</w:t>
            </w:r>
            <w:r w:rsidRPr="00767AEA">
              <w:rPr>
                <w:rFonts w:eastAsia="Times New Roman" w:cs="Times New Roman"/>
                <w:color w:val="222222"/>
                <w:szCs w:val="24"/>
              </w:rPr>
              <w:t>target</w:t>
            </w:r>
            <w:r>
              <w:rPr>
                <w:rFonts w:eastAsia="Times New Roman" w:cs="Times New Roman"/>
                <w:color w:val="222222"/>
                <w:szCs w:val="24"/>
              </w:rPr>
              <w:t xml:space="preserve"> </w:t>
            </w:r>
            <w:r w:rsidRPr="00767AEA">
              <w:rPr>
                <w:rFonts w:eastAsia="Times New Roman" w:cs="Times New Roman"/>
                <w:color w:val="222222"/>
                <w:szCs w:val="24"/>
              </w:rPr>
              <w:t>audience</w:t>
            </w:r>
            <w:r>
              <w:rPr>
                <w:rFonts w:eastAsia="Times New Roman" w:cs="Times New Roman"/>
                <w:color w:val="222222"/>
                <w:szCs w:val="24"/>
              </w:rPr>
              <w:t xml:space="preserve">’ requirement </w:t>
            </w:r>
            <w:r w:rsidRPr="00767AEA">
              <w:rPr>
                <w:rFonts w:eastAsia="Times New Roman" w:cs="Times New Roman"/>
                <w:color w:val="222222"/>
                <w:szCs w:val="24"/>
              </w:rPr>
              <w:t>in</w:t>
            </w:r>
            <w:r>
              <w:rPr>
                <w:rFonts w:eastAsia="Times New Roman" w:cs="Times New Roman"/>
                <w:color w:val="222222"/>
                <w:szCs w:val="24"/>
              </w:rPr>
              <w:t xml:space="preserve"> </w:t>
            </w:r>
            <w:r w:rsidRPr="00767AEA">
              <w:rPr>
                <w:rFonts w:eastAsia="Times New Roman" w:cs="Times New Roman"/>
                <w:color w:val="222222"/>
                <w:szCs w:val="24"/>
              </w:rPr>
              <w:t>a</w:t>
            </w:r>
            <w:r>
              <w:rPr>
                <w:rFonts w:eastAsia="Times New Roman" w:cs="Times New Roman"/>
                <w:color w:val="222222"/>
                <w:szCs w:val="24"/>
              </w:rPr>
              <w:t xml:space="preserve"> </w:t>
            </w:r>
            <w:r w:rsidRPr="00767AEA">
              <w:rPr>
                <w:rFonts w:eastAsia="Times New Roman" w:cs="Times New Roman"/>
                <w:color w:val="222222"/>
                <w:szCs w:val="24"/>
              </w:rPr>
              <w:t>simple</w:t>
            </w:r>
            <w:r>
              <w:rPr>
                <w:rFonts w:eastAsia="Times New Roman" w:cs="Times New Roman"/>
                <w:color w:val="222222"/>
                <w:szCs w:val="24"/>
              </w:rPr>
              <w:t xml:space="preserve"> </w:t>
            </w:r>
            <w:r w:rsidRPr="00767AEA">
              <w:rPr>
                <w:rFonts w:eastAsia="Times New Roman" w:cs="Times New Roman"/>
                <w:color w:val="222222"/>
                <w:szCs w:val="24"/>
              </w:rPr>
              <w:t>way.</w:t>
            </w:r>
          </w:p>
          <w:p w:rsidR="00C04C3A" w:rsidRDefault="00C04C3A" w:rsidP="000D2C7E">
            <w:r w:rsidRPr="00767AEA">
              <w:rPr>
                <w:rFonts w:eastAsia="Times New Roman" w:cs="Times New Roman"/>
                <w:color w:val="222222"/>
                <w:szCs w:val="24"/>
              </w:rPr>
              <w:t>Presents</w:t>
            </w:r>
            <w:r>
              <w:rPr>
                <w:rFonts w:eastAsia="Times New Roman" w:cs="Times New Roman"/>
                <w:color w:val="222222"/>
                <w:szCs w:val="24"/>
              </w:rPr>
              <w:t xml:space="preserve"> </w:t>
            </w:r>
            <w:r w:rsidRPr="00767AEA">
              <w:rPr>
                <w:rFonts w:eastAsia="Times New Roman" w:cs="Times New Roman"/>
                <w:color w:val="222222"/>
                <w:szCs w:val="24"/>
              </w:rPr>
              <w:t>results</w:t>
            </w:r>
            <w:r>
              <w:rPr>
                <w:rFonts w:eastAsia="Times New Roman" w:cs="Times New Roman"/>
                <w:color w:val="222222"/>
                <w:szCs w:val="24"/>
              </w:rPr>
              <w:t xml:space="preserve"> </w:t>
            </w:r>
            <w:r w:rsidRPr="00767AEA">
              <w:rPr>
                <w:rFonts w:eastAsia="Times New Roman" w:cs="Times New Roman"/>
                <w:color w:val="222222"/>
                <w:szCs w:val="24"/>
              </w:rPr>
              <w:t>from</w:t>
            </w:r>
            <w:r>
              <w:rPr>
                <w:rFonts w:eastAsia="Times New Roman" w:cs="Times New Roman"/>
                <w:color w:val="222222"/>
                <w:szCs w:val="24"/>
              </w:rPr>
              <w:t xml:space="preserve"> </w:t>
            </w:r>
            <w:r w:rsidRPr="00767AEA">
              <w:rPr>
                <w:rFonts w:eastAsia="Times New Roman" w:cs="Times New Roman"/>
                <w:color w:val="222222"/>
                <w:szCs w:val="24"/>
              </w:rPr>
              <w:t>a</w:t>
            </w:r>
            <w:r>
              <w:rPr>
                <w:rFonts w:eastAsia="Times New Roman" w:cs="Times New Roman"/>
                <w:color w:val="222222"/>
                <w:szCs w:val="24"/>
              </w:rPr>
              <w:t xml:space="preserve"> </w:t>
            </w:r>
            <w:r w:rsidRPr="00767AEA">
              <w:rPr>
                <w:rFonts w:eastAsia="Times New Roman" w:cs="Times New Roman"/>
                <w:color w:val="222222"/>
                <w:szCs w:val="24"/>
              </w:rPr>
              <w:t>calculator</w:t>
            </w:r>
            <w:r>
              <w:rPr>
                <w:rFonts w:eastAsia="Times New Roman" w:cs="Times New Roman"/>
                <w:color w:val="222222"/>
                <w:szCs w:val="24"/>
              </w:rPr>
              <w:t xml:space="preserve"> </w:t>
            </w:r>
            <w:r w:rsidRPr="00767AEA">
              <w:rPr>
                <w:rFonts w:eastAsia="Times New Roman" w:cs="Times New Roman"/>
                <w:color w:val="222222"/>
                <w:szCs w:val="24"/>
              </w:rPr>
              <w:t>for</w:t>
            </w:r>
            <w:r>
              <w:rPr>
                <w:rFonts w:eastAsia="Times New Roman" w:cs="Times New Roman"/>
                <w:color w:val="222222"/>
                <w:szCs w:val="24"/>
              </w:rPr>
              <w:t xml:space="preserve"> </w:t>
            </w:r>
            <w:r w:rsidRPr="00767AEA">
              <w:rPr>
                <w:rFonts w:eastAsia="Times New Roman" w:cs="Times New Roman"/>
                <w:color w:val="222222"/>
                <w:szCs w:val="24"/>
              </w:rPr>
              <w:t>candidates</w:t>
            </w:r>
            <w:r>
              <w:rPr>
                <w:rFonts w:eastAsia="Times New Roman" w:cs="Times New Roman"/>
                <w:color w:val="222222"/>
                <w:szCs w:val="24"/>
              </w:rPr>
              <w:t xml:space="preserve"> </w:t>
            </w:r>
            <w:r w:rsidRPr="00767AEA">
              <w:rPr>
                <w:rFonts w:eastAsia="Times New Roman" w:cs="Times New Roman"/>
                <w:color w:val="222222"/>
                <w:szCs w:val="24"/>
              </w:rPr>
              <w:t>to</w:t>
            </w:r>
            <w:r>
              <w:rPr>
                <w:rFonts w:eastAsia="Times New Roman" w:cs="Times New Roman"/>
                <w:color w:val="222222"/>
                <w:szCs w:val="24"/>
              </w:rPr>
              <w:t xml:space="preserve"> </w:t>
            </w:r>
            <w:r w:rsidRPr="00767AEA">
              <w:rPr>
                <w:rFonts w:eastAsia="Times New Roman" w:cs="Times New Roman"/>
                <w:color w:val="222222"/>
                <w:szCs w:val="24"/>
              </w:rPr>
              <w:t>use</w:t>
            </w:r>
            <w:r>
              <w:rPr>
                <w:rFonts w:eastAsia="Times New Roman" w:cs="Times New Roman"/>
                <w:color w:val="222222"/>
                <w:szCs w:val="24"/>
              </w:rPr>
              <w:t>.</w:t>
            </w:r>
          </w:p>
        </w:tc>
      </w:tr>
      <w:tr w:rsidR="00C04C3A" w:rsidTr="00C04C3A">
        <w:tc>
          <w:tcPr>
            <w:tcW w:w="1242" w:type="dxa"/>
            <w:tcBorders>
              <w:bottom w:val="single" w:sz="4" w:space="0" w:color="auto"/>
            </w:tcBorders>
          </w:tcPr>
          <w:p w:rsidR="00C04C3A" w:rsidRDefault="00C04C3A" w:rsidP="000D2C7E">
            <w:r w:rsidRPr="00767AEA">
              <w:rPr>
                <w:rFonts w:eastAsia="Times New Roman" w:cs="Times New Roman"/>
                <w:color w:val="222222"/>
                <w:szCs w:val="24"/>
              </w:rPr>
              <w:t>Q6</w:t>
            </w:r>
          </w:p>
        </w:tc>
        <w:tc>
          <w:tcPr>
            <w:tcW w:w="8001" w:type="dxa"/>
            <w:tcBorders>
              <w:bottom w:val="single" w:sz="4" w:space="0" w:color="auto"/>
            </w:tcBorders>
          </w:tcPr>
          <w:p w:rsidR="00C04C3A" w:rsidRDefault="00C04C3A" w:rsidP="00C04C3A">
            <w:r w:rsidRPr="00767AEA">
              <w:rPr>
                <w:rFonts w:eastAsia="Times New Roman" w:cs="Times New Roman"/>
                <w:color w:val="222222"/>
                <w:szCs w:val="24"/>
              </w:rPr>
              <w:t>A</w:t>
            </w:r>
            <w:r>
              <w:rPr>
                <w:rFonts w:eastAsia="Times New Roman" w:cs="Times New Roman"/>
                <w:color w:val="222222"/>
                <w:szCs w:val="24"/>
              </w:rPr>
              <w:t xml:space="preserve"> </w:t>
            </w:r>
            <w:r w:rsidRPr="00767AEA">
              <w:rPr>
                <w:rFonts w:eastAsia="Times New Roman" w:cs="Times New Roman"/>
                <w:color w:val="222222"/>
                <w:szCs w:val="24"/>
              </w:rPr>
              <w:t>standard</w:t>
            </w:r>
            <w:r>
              <w:rPr>
                <w:rFonts w:eastAsia="Times New Roman" w:cs="Times New Roman"/>
                <w:color w:val="222222"/>
                <w:szCs w:val="24"/>
              </w:rPr>
              <w:t xml:space="preserve"> c</w:t>
            </w:r>
            <w:r w:rsidRPr="00767AEA">
              <w:rPr>
                <w:rFonts w:eastAsia="Times New Roman" w:cs="Times New Roman"/>
                <w:color w:val="222222"/>
                <w:szCs w:val="24"/>
              </w:rPr>
              <w:t>hi</w:t>
            </w:r>
            <w:r>
              <w:rPr>
                <w:rFonts w:eastAsia="Times New Roman" w:cs="Times New Roman"/>
                <w:color w:val="222222"/>
                <w:szCs w:val="24"/>
              </w:rPr>
              <w:t xml:space="preserve"> </w:t>
            </w:r>
            <w:r w:rsidRPr="00767AEA">
              <w:rPr>
                <w:rFonts w:eastAsia="Times New Roman" w:cs="Times New Roman"/>
                <w:color w:val="222222"/>
                <w:szCs w:val="24"/>
              </w:rPr>
              <w:t>test</w:t>
            </w:r>
            <w:r>
              <w:rPr>
                <w:rFonts w:eastAsia="Times New Roman" w:cs="Times New Roman"/>
                <w:color w:val="222222"/>
                <w:szCs w:val="24"/>
              </w:rPr>
              <w:t xml:space="preserve">, </w:t>
            </w:r>
            <w:r w:rsidRPr="00767AEA">
              <w:rPr>
                <w:rFonts w:eastAsia="Times New Roman" w:cs="Times New Roman"/>
                <w:color w:val="222222"/>
                <w:szCs w:val="24"/>
              </w:rPr>
              <w:t>with</w:t>
            </w:r>
            <w:r>
              <w:rPr>
                <w:rFonts w:eastAsia="Times New Roman" w:cs="Times New Roman"/>
                <w:color w:val="222222"/>
                <w:szCs w:val="24"/>
              </w:rPr>
              <w:t xml:space="preserve"> </w:t>
            </w:r>
            <w:r w:rsidRPr="00767AEA">
              <w:rPr>
                <w:rFonts w:eastAsia="Times New Roman" w:cs="Times New Roman"/>
                <w:color w:val="222222"/>
                <w:szCs w:val="24"/>
              </w:rPr>
              <w:t>very</w:t>
            </w:r>
            <w:r>
              <w:rPr>
                <w:rFonts w:eastAsia="Times New Roman" w:cs="Times New Roman"/>
                <w:color w:val="222222"/>
                <w:szCs w:val="24"/>
              </w:rPr>
              <w:t xml:space="preserve"> </w:t>
            </w:r>
            <w:r w:rsidRPr="00767AEA">
              <w:rPr>
                <w:rFonts w:eastAsia="Times New Roman" w:cs="Times New Roman"/>
                <w:color w:val="222222"/>
                <w:szCs w:val="24"/>
              </w:rPr>
              <w:t>little</w:t>
            </w:r>
            <w:r>
              <w:rPr>
                <w:rFonts w:eastAsia="Times New Roman" w:cs="Times New Roman"/>
                <w:color w:val="222222"/>
                <w:szCs w:val="24"/>
              </w:rPr>
              <w:t xml:space="preserve"> ‘</w:t>
            </w:r>
            <w:r w:rsidRPr="00767AEA">
              <w:rPr>
                <w:rFonts w:eastAsia="Times New Roman" w:cs="Times New Roman"/>
                <w:color w:val="222222"/>
                <w:szCs w:val="24"/>
              </w:rPr>
              <w:t>doing</w:t>
            </w:r>
            <w:r>
              <w:rPr>
                <w:rFonts w:eastAsia="Times New Roman" w:cs="Times New Roman"/>
                <w:color w:val="222222"/>
                <w:szCs w:val="24"/>
              </w:rPr>
              <w:t xml:space="preserve">’ </w:t>
            </w:r>
            <w:r w:rsidRPr="00767AEA">
              <w:rPr>
                <w:rFonts w:eastAsia="Times New Roman" w:cs="Times New Roman"/>
                <w:color w:val="222222"/>
                <w:szCs w:val="24"/>
              </w:rPr>
              <w:t>(to</w:t>
            </w:r>
            <w:r>
              <w:rPr>
                <w:rFonts w:eastAsia="Times New Roman" w:cs="Times New Roman"/>
                <w:color w:val="222222"/>
                <w:szCs w:val="24"/>
              </w:rPr>
              <w:t xml:space="preserve"> </w:t>
            </w:r>
            <w:r w:rsidRPr="00767AEA">
              <w:rPr>
                <w:rFonts w:eastAsia="Times New Roman" w:cs="Times New Roman"/>
                <w:color w:val="222222"/>
                <w:szCs w:val="24"/>
              </w:rPr>
              <w:t>reflect</w:t>
            </w:r>
            <w:r>
              <w:rPr>
                <w:rFonts w:eastAsia="Times New Roman" w:cs="Times New Roman"/>
                <w:color w:val="222222"/>
                <w:szCs w:val="24"/>
              </w:rPr>
              <w:t xml:space="preserve"> the </w:t>
            </w:r>
            <w:r w:rsidRPr="00767AEA">
              <w:rPr>
                <w:rFonts w:eastAsia="Times New Roman" w:cs="Times New Roman"/>
                <w:color w:val="222222"/>
                <w:szCs w:val="24"/>
              </w:rPr>
              <w:t>low</w:t>
            </w:r>
            <w:r>
              <w:rPr>
                <w:rFonts w:eastAsia="Times New Roman" w:cs="Times New Roman"/>
                <w:color w:val="222222"/>
                <w:szCs w:val="24"/>
              </w:rPr>
              <w:t xml:space="preserve">er proportion of </w:t>
            </w:r>
            <w:r w:rsidRPr="00767AEA">
              <w:rPr>
                <w:rFonts w:eastAsia="Times New Roman" w:cs="Times New Roman"/>
                <w:color w:val="222222"/>
                <w:szCs w:val="24"/>
              </w:rPr>
              <w:t>AO1</w:t>
            </w:r>
            <w:r>
              <w:rPr>
                <w:rFonts w:eastAsia="Times New Roman" w:cs="Times New Roman"/>
                <w:color w:val="222222"/>
                <w:szCs w:val="24"/>
              </w:rPr>
              <w:t xml:space="preserve"> marks</w:t>
            </w:r>
            <w:r w:rsidRPr="00767AEA">
              <w:rPr>
                <w:rFonts w:eastAsia="Times New Roman" w:cs="Times New Roman"/>
                <w:color w:val="222222"/>
                <w:szCs w:val="24"/>
              </w:rPr>
              <w:t>)</w:t>
            </w:r>
            <w:r>
              <w:rPr>
                <w:rFonts w:eastAsia="Times New Roman" w:cs="Times New Roman"/>
                <w:color w:val="222222"/>
                <w:szCs w:val="24"/>
              </w:rPr>
              <w:t xml:space="preserve"> </w:t>
            </w:r>
            <w:r w:rsidRPr="00767AEA">
              <w:rPr>
                <w:rFonts w:eastAsia="Times New Roman" w:cs="Times New Roman"/>
                <w:color w:val="222222"/>
                <w:szCs w:val="24"/>
              </w:rPr>
              <w:t>but</w:t>
            </w:r>
            <w:r>
              <w:rPr>
                <w:rFonts w:eastAsia="Times New Roman" w:cs="Times New Roman"/>
                <w:color w:val="222222"/>
                <w:szCs w:val="24"/>
              </w:rPr>
              <w:t xml:space="preserve"> with </w:t>
            </w:r>
            <w:r w:rsidRPr="00767AEA">
              <w:rPr>
                <w:rFonts w:eastAsia="Times New Roman" w:cs="Times New Roman"/>
                <w:color w:val="222222"/>
                <w:szCs w:val="24"/>
              </w:rPr>
              <w:t>more</w:t>
            </w:r>
            <w:r>
              <w:rPr>
                <w:rFonts w:eastAsia="Times New Roman" w:cs="Times New Roman"/>
                <w:color w:val="222222"/>
                <w:szCs w:val="24"/>
              </w:rPr>
              <w:t xml:space="preserve"> emphasis on </w:t>
            </w:r>
            <w:r w:rsidRPr="00767AEA">
              <w:rPr>
                <w:rFonts w:eastAsia="Times New Roman" w:cs="Times New Roman"/>
                <w:color w:val="222222"/>
                <w:szCs w:val="24"/>
              </w:rPr>
              <w:t>critic</w:t>
            </w:r>
            <w:r>
              <w:rPr>
                <w:rFonts w:eastAsia="Times New Roman" w:cs="Times New Roman"/>
                <w:color w:val="222222"/>
                <w:szCs w:val="24"/>
              </w:rPr>
              <w:t xml:space="preserve">ising </w:t>
            </w:r>
            <w:r w:rsidRPr="00767AEA">
              <w:rPr>
                <w:rFonts w:eastAsia="Times New Roman" w:cs="Times New Roman"/>
                <w:color w:val="222222"/>
                <w:szCs w:val="24"/>
              </w:rPr>
              <w:t>and</w:t>
            </w:r>
            <w:r>
              <w:rPr>
                <w:rFonts w:eastAsia="Times New Roman" w:cs="Times New Roman"/>
                <w:color w:val="222222"/>
                <w:szCs w:val="24"/>
              </w:rPr>
              <w:t xml:space="preserve"> </w:t>
            </w:r>
            <w:r w:rsidRPr="00767AEA">
              <w:rPr>
                <w:rFonts w:eastAsia="Times New Roman" w:cs="Times New Roman"/>
                <w:color w:val="222222"/>
                <w:szCs w:val="24"/>
              </w:rPr>
              <w:t>interpret</w:t>
            </w:r>
            <w:r>
              <w:rPr>
                <w:rFonts w:eastAsia="Times New Roman" w:cs="Times New Roman"/>
                <w:color w:val="222222"/>
                <w:szCs w:val="24"/>
              </w:rPr>
              <w:t>ing.</w:t>
            </w:r>
          </w:p>
        </w:tc>
      </w:tr>
      <w:tr w:rsidR="00C04C3A" w:rsidTr="00C04C3A">
        <w:tc>
          <w:tcPr>
            <w:tcW w:w="1242" w:type="dxa"/>
            <w:shd w:val="clear" w:color="auto" w:fill="D6E3BC" w:themeFill="accent3" w:themeFillTint="66"/>
          </w:tcPr>
          <w:p w:rsidR="00C04C3A" w:rsidRDefault="00C04C3A" w:rsidP="00C04C3A">
            <w:pPr>
              <w:shd w:val="clear" w:color="auto" w:fill="FFFFFF"/>
            </w:pPr>
            <w:r w:rsidRPr="00767AEA">
              <w:rPr>
                <w:rFonts w:eastAsia="Times New Roman" w:cs="Times New Roman"/>
                <w:b/>
                <w:color w:val="222222"/>
                <w:szCs w:val="24"/>
              </w:rPr>
              <w:t>Paper 2</w:t>
            </w:r>
          </w:p>
        </w:tc>
        <w:tc>
          <w:tcPr>
            <w:tcW w:w="8001" w:type="dxa"/>
            <w:shd w:val="clear" w:color="auto" w:fill="D6E3BC" w:themeFill="accent3" w:themeFillTint="66"/>
          </w:tcPr>
          <w:p w:rsidR="00C04C3A" w:rsidRDefault="00C04C3A" w:rsidP="000D2C7E"/>
        </w:tc>
      </w:tr>
      <w:tr w:rsidR="00C04C3A" w:rsidTr="00C04C3A">
        <w:tc>
          <w:tcPr>
            <w:tcW w:w="1242" w:type="dxa"/>
          </w:tcPr>
          <w:p w:rsidR="00C04C3A" w:rsidRDefault="00C04C3A" w:rsidP="000D2C7E">
            <w:r w:rsidRPr="00767AEA">
              <w:rPr>
                <w:rFonts w:eastAsia="Times New Roman" w:cs="Times New Roman"/>
                <w:color w:val="222222"/>
                <w:szCs w:val="24"/>
              </w:rPr>
              <w:t>Q2</w:t>
            </w:r>
          </w:p>
        </w:tc>
        <w:tc>
          <w:tcPr>
            <w:tcW w:w="8001" w:type="dxa"/>
          </w:tcPr>
          <w:p w:rsidR="00C04C3A" w:rsidRDefault="00C04C3A" w:rsidP="00C04C3A">
            <w:r w:rsidRPr="00767AEA">
              <w:rPr>
                <w:rFonts w:eastAsia="Times New Roman" w:cs="Times New Roman"/>
                <w:color w:val="222222"/>
                <w:szCs w:val="24"/>
              </w:rPr>
              <w:t>Use</w:t>
            </w:r>
            <w:r>
              <w:rPr>
                <w:rFonts w:eastAsia="Times New Roman" w:cs="Times New Roman"/>
                <w:color w:val="222222"/>
                <w:szCs w:val="24"/>
              </w:rPr>
              <w:t xml:space="preserve"> </w:t>
            </w:r>
            <w:r w:rsidRPr="00767AEA">
              <w:rPr>
                <w:rFonts w:eastAsia="Times New Roman" w:cs="Times New Roman"/>
                <w:color w:val="222222"/>
                <w:szCs w:val="24"/>
              </w:rPr>
              <w:t>of</w:t>
            </w:r>
            <w:r>
              <w:rPr>
                <w:rFonts w:eastAsia="Times New Roman" w:cs="Times New Roman"/>
                <w:color w:val="222222"/>
                <w:szCs w:val="24"/>
              </w:rPr>
              <w:t xml:space="preserve"> </w:t>
            </w:r>
            <w:r w:rsidRPr="00767AEA">
              <w:rPr>
                <w:rFonts w:eastAsia="Times New Roman" w:cs="Times New Roman"/>
                <w:color w:val="222222"/>
                <w:szCs w:val="24"/>
              </w:rPr>
              <w:t>spreadsheets</w:t>
            </w:r>
            <w:r>
              <w:rPr>
                <w:rFonts w:eastAsia="Times New Roman" w:cs="Times New Roman"/>
                <w:color w:val="222222"/>
                <w:szCs w:val="24"/>
              </w:rPr>
              <w:t>.</w:t>
            </w:r>
          </w:p>
        </w:tc>
      </w:tr>
      <w:tr w:rsidR="00C04C3A" w:rsidTr="00C04C3A">
        <w:tc>
          <w:tcPr>
            <w:tcW w:w="1242" w:type="dxa"/>
          </w:tcPr>
          <w:p w:rsidR="00C04C3A" w:rsidRDefault="00C04C3A" w:rsidP="000D2C7E">
            <w:r w:rsidRPr="00767AEA">
              <w:rPr>
                <w:rFonts w:eastAsia="Times New Roman" w:cs="Times New Roman"/>
                <w:color w:val="222222"/>
                <w:szCs w:val="24"/>
              </w:rPr>
              <w:t>Q5</w:t>
            </w:r>
          </w:p>
        </w:tc>
        <w:tc>
          <w:tcPr>
            <w:tcW w:w="8001" w:type="dxa"/>
          </w:tcPr>
          <w:p w:rsidR="00C04C3A" w:rsidRDefault="00C04C3A" w:rsidP="000D2C7E">
            <w:r w:rsidRPr="00767AEA">
              <w:rPr>
                <w:rFonts w:eastAsia="Times New Roman" w:cs="Times New Roman"/>
                <w:color w:val="222222"/>
                <w:szCs w:val="24"/>
              </w:rPr>
              <w:t>Example</w:t>
            </w:r>
            <w:r>
              <w:rPr>
                <w:rFonts w:eastAsia="Times New Roman" w:cs="Times New Roman"/>
                <w:color w:val="222222"/>
                <w:szCs w:val="24"/>
              </w:rPr>
              <w:t xml:space="preserve"> </w:t>
            </w:r>
            <w:r w:rsidRPr="00767AEA">
              <w:rPr>
                <w:rFonts w:eastAsia="Times New Roman" w:cs="Times New Roman"/>
                <w:color w:val="222222"/>
                <w:szCs w:val="24"/>
              </w:rPr>
              <w:t>of</w:t>
            </w:r>
            <w:r>
              <w:rPr>
                <w:rFonts w:eastAsia="Times New Roman" w:cs="Times New Roman"/>
                <w:color w:val="222222"/>
                <w:szCs w:val="24"/>
              </w:rPr>
              <w:t xml:space="preserve"> </w:t>
            </w:r>
            <w:r w:rsidRPr="00767AEA">
              <w:rPr>
                <w:rFonts w:eastAsia="Times New Roman" w:cs="Times New Roman"/>
                <w:color w:val="222222"/>
                <w:szCs w:val="24"/>
              </w:rPr>
              <w:t>an</w:t>
            </w:r>
            <w:r>
              <w:rPr>
                <w:rFonts w:eastAsia="Times New Roman" w:cs="Times New Roman"/>
                <w:color w:val="222222"/>
                <w:szCs w:val="24"/>
              </w:rPr>
              <w:t xml:space="preserve"> ‘</w:t>
            </w:r>
            <w:r w:rsidRPr="00767AEA">
              <w:rPr>
                <w:rFonts w:eastAsia="Times New Roman" w:cs="Times New Roman"/>
                <w:color w:val="222222"/>
                <w:szCs w:val="24"/>
              </w:rPr>
              <w:t>open</w:t>
            </w:r>
            <w:r>
              <w:rPr>
                <w:rFonts w:eastAsia="Times New Roman" w:cs="Times New Roman"/>
                <w:color w:val="222222"/>
                <w:szCs w:val="24"/>
              </w:rPr>
              <w:t xml:space="preserve">’ </w:t>
            </w:r>
            <w:r w:rsidRPr="00767AEA">
              <w:rPr>
                <w:rFonts w:eastAsia="Times New Roman" w:cs="Times New Roman"/>
                <w:color w:val="222222"/>
                <w:szCs w:val="24"/>
              </w:rPr>
              <w:t>question</w:t>
            </w:r>
            <w:r>
              <w:rPr>
                <w:rFonts w:eastAsia="Times New Roman" w:cs="Times New Roman"/>
                <w:color w:val="222222"/>
                <w:szCs w:val="24"/>
              </w:rPr>
              <w:t xml:space="preserve"> </w:t>
            </w:r>
            <w:r w:rsidRPr="00767AEA">
              <w:rPr>
                <w:rFonts w:eastAsia="Times New Roman" w:cs="Times New Roman"/>
                <w:color w:val="222222"/>
                <w:szCs w:val="24"/>
              </w:rPr>
              <w:t>where</w:t>
            </w:r>
            <w:r>
              <w:rPr>
                <w:rFonts w:eastAsia="Times New Roman" w:cs="Times New Roman"/>
                <w:color w:val="222222"/>
                <w:szCs w:val="24"/>
              </w:rPr>
              <w:t xml:space="preserve"> </w:t>
            </w:r>
            <w:r w:rsidRPr="00767AEA">
              <w:rPr>
                <w:rFonts w:eastAsia="Times New Roman" w:cs="Times New Roman"/>
                <w:color w:val="222222"/>
                <w:szCs w:val="24"/>
              </w:rPr>
              <w:t>student</w:t>
            </w:r>
            <w:r>
              <w:rPr>
                <w:rFonts w:eastAsia="Times New Roman" w:cs="Times New Roman"/>
                <w:color w:val="222222"/>
                <w:szCs w:val="24"/>
              </w:rPr>
              <w:t xml:space="preserve">s </w:t>
            </w:r>
            <w:r w:rsidRPr="00767AEA">
              <w:rPr>
                <w:rFonts w:eastAsia="Times New Roman" w:cs="Times New Roman"/>
                <w:color w:val="222222"/>
                <w:szCs w:val="24"/>
              </w:rPr>
              <w:t>decide</w:t>
            </w:r>
            <w:r>
              <w:rPr>
                <w:rFonts w:eastAsia="Times New Roman" w:cs="Times New Roman"/>
                <w:color w:val="222222"/>
                <w:szCs w:val="24"/>
              </w:rPr>
              <w:t xml:space="preserve"> </w:t>
            </w:r>
            <w:r w:rsidRPr="00767AEA">
              <w:rPr>
                <w:rFonts w:eastAsia="Times New Roman" w:cs="Times New Roman"/>
                <w:color w:val="222222"/>
                <w:szCs w:val="24"/>
              </w:rPr>
              <w:t>on</w:t>
            </w:r>
            <w:r>
              <w:rPr>
                <w:rFonts w:eastAsia="Times New Roman" w:cs="Times New Roman"/>
                <w:color w:val="222222"/>
                <w:szCs w:val="24"/>
              </w:rPr>
              <w:t xml:space="preserve"> </w:t>
            </w:r>
            <w:r w:rsidRPr="00767AEA">
              <w:rPr>
                <w:rFonts w:eastAsia="Times New Roman" w:cs="Times New Roman"/>
                <w:color w:val="222222"/>
                <w:szCs w:val="24"/>
              </w:rPr>
              <w:t>an</w:t>
            </w:r>
            <w:r>
              <w:rPr>
                <w:rFonts w:eastAsia="Times New Roman" w:cs="Times New Roman"/>
                <w:color w:val="222222"/>
                <w:szCs w:val="24"/>
              </w:rPr>
              <w:t xml:space="preserve"> </w:t>
            </w:r>
            <w:r w:rsidRPr="00767AEA">
              <w:rPr>
                <w:rFonts w:eastAsia="Times New Roman" w:cs="Times New Roman"/>
                <w:color w:val="222222"/>
                <w:szCs w:val="24"/>
              </w:rPr>
              <w:t>approach</w:t>
            </w:r>
            <w:r>
              <w:rPr>
                <w:rFonts w:eastAsia="Times New Roman" w:cs="Times New Roman"/>
                <w:color w:val="222222"/>
                <w:szCs w:val="24"/>
              </w:rPr>
              <w:t xml:space="preserve">, with </w:t>
            </w:r>
            <w:r w:rsidRPr="00767AEA">
              <w:rPr>
                <w:rFonts w:eastAsia="Times New Roman" w:cs="Times New Roman"/>
                <w:color w:val="222222"/>
                <w:szCs w:val="24"/>
              </w:rPr>
              <w:t>many</w:t>
            </w:r>
            <w:r>
              <w:rPr>
                <w:rFonts w:eastAsia="Times New Roman" w:cs="Times New Roman"/>
                <w:color w:val="222222"/>
                <w:szCs w:val="24"/>
              </w:rPr>
              <w:t xml:space="preserve"> </w:t>
            </w:r>
            <w:r w:rsidRPr="00767AEA">
              <w:rPr>
                <w:rFonts w:eastAsia="Times New Roman" w:cs="Times New Roman"/>
                <w:color w:val="222222"/>
                <w:szCs w:val="24"/>
              </w:rPr>
              <w:t>possible</w:t>
            </w:r>
            <w:r>
              <w:rPr>
                <w:rFonts w:eastAsia="Times New Roman" w:cs="Times New Roman"/>
                <w:color w:val="222222"/>
                <w:szCs w:val="24"/>
              </w:rPr>
              <w:t xml:space="preserve"> ‘</w:t>
            </w:r>
            <w:r w:rsidRPr="00767AEA">
              <w:rPr>
                <w:rFonts w:eastAsia="Times New Roman" w:cs="Times New Roman"/>
                <w:color w:val="222222"/>
                <w:szCs w:val="24"/>
              </w:rPr>
              <w:t>correct</w:t>
            </w:r>
            <w:r>
              <w:rPr>
                <w:rFonts w:eastAsia="Times New Roman" w:cs="Times New Roman"/>
                <w:color w:val="222222"/>
                <w:szCs w:val="24"/>
              </w:rPr>
              <w:t xml:space="preserve">’ </w:t>
            </w:r>
            <w:r w:rsidRPr="00767AEA">
              <w:rPr>
                <w:rFonts w:eastAsia="Times New Roman" w:cs="Times New Roman"/>
                <w:color w:val="222222"/>
                <w:szCs w:val="24"/>
              </w:rPr>
              <w:t>solutions</w:t>
            </w:r>
            <w:r>
              <w:rPr>
                <w:rFonts w:eastAsia="Times New Roman" w:cs="Times New Roman"/>
                <w:color w:val="222222"/>
                <w:szCs w:val="24"/>
              </w:rPr>
              <w:t>.</w:t>
            </w:r>
          </w:p>
        </w:tc>
      </w:tr>
    </w:tbl>
    <w:p w:rsidR="00C04C3A" w:rsidRDefault="00C04C3A" w:rsidP="00C04C3A">
      <w:pPr>
        <w:shd w:val="clear" w:color="auto" w:fill="FFFFFF"/>
        <w:rPr>
          <w:rFonts w:eastAsia="Times New Roman" w:cs="Times New Roman"/>
          <w:color w:val="222222"/>
          <w:szCs w:val="24"/>
        </w:rPr>
      </w:pPr>
    </w:p>
    <w:p w:rsidR="00C04C3A" w:rsidRDefault="00C04C3A" w:rsidP="00C04C3A">
      <w:pPr>
        <w:shd w:val="clear" w:color="auto" w:fill="FFFFFF"/>
        <w:rPr>
          <w:rFonts w:eastAsia="Times New Roman" w:cs="Times New Roman"/>
          <w:color w:val="222222"/>
          <w:szCs w:val="24"/>
        </w:rPr>
      </w:pPr>
    </w:p>
    <w:tbl>
      <w:tblPr>
        <w:tblStyle w:val="TableGrid"/>
        <w:tblW w:w="0" w:type="auto"/>
        <w:tblLook w:val="04A0"/>
      </w:tblPr>
      <w:tblGrid>
        <w:gridCol w:w="1242"/>
        <w:gridCol w:w="8001"/>
      </w:tblGrid>
      <w:tr w:rsidR="00C04C3A" w:rsidTr="00C04C3A">
        <w:tc>
          <w:tcPr>
            <w:tcW w:w="1242" w:type="dxa"/>
            <w:shd w:val="clear" w:color="auto" w:fill="D6E3BC" w:themeFill="accent3" w:themeFillTint="66"/>
          </w:tcPr>
          <w:p w:rsidR="00C04C3A" w:rsidRDefault="00C04C3A" w:rsidP="00C04C3A">
            <w:pPr>
              <w:shd w:val="clear" w:color="auto" w:fill="FFFFFF"/>
            </w:pPr>
            <w:r w:rsidRPr="00767AEA">
              <w:rPr>
                <w:rFonts w:eastAsia="Times New Roman" w:cs="Times New Roman"/>
                <w:b/>
                <w:color w:val="222222"/>
                <w:szCs w:val="24"/>
              </w:rPr>
              <w:t>A</w:t>
            </w:r>
            <w:r>
              <w:rPr>
                <w:rFonts w:eastAsia="Times New Roman" w:cs="Times New Roman"/>
                <w:b/>
                <w:color w:val="222222"/>
                <w:szCs w:val="24"/>
              </w:rPr>
              <w:t xml:space="preserve"> level</w:t>
            </w:r>
          </w:p>
        </w:tc>
        <w:tc>
          <w:tcPr>
            <w:tcW w:w="8001" w:type="dxa"/>
            <w:shd w:val="clear" w:color="auto" w:fill="D6E3BC" w:themeFill="accent3" w:themeFillTint="66"/>
          </w:tcPr>
          <w:p w:rsidR="00C04C3A" w:rsidRDefault="00C04C3A" w:rsidP="00C04C3A"/>
        </w:tc>
      </w:tr>
      <w:tr w:rsidR="00C04C3A" w:rsidTr="00C04C3A">
        <w:tc>
          <w:tcPr>
            <w:tcW w:w="1242" w:type="dxa"/>
            <w:shd w:val="clear" w:color="auto" w:fill="D6E3BC" w:themeFill="accent3" w:themeFillTint="66"/>
          </w:tcPr>
          <w:p w:rsidR="00C04C3A" w:rsidRDefault="00C04C3A" w:rsidP="00C04C3A">
            <w:pPr>
              <w:shd w:val="clear" w:color="auto" w:fill="FFFFFF"/>
            </w:pPr>
            <w:r w:rsidRPr="00767AEA">
              <w:rPr>
                <w:rFonts w:eastAsia="Times New Roman" w:cs="Times New Roman"/>
                <w:b/>
                <w:color w:val="222222"/>
                <w:szCs w:val="24"/>
              </w:rPr>
              <w:t>Paper 1</w:t>
            </w:r>
          </w:p>
        </w:tc>
        <w:tc>
          <w:tcPr>
            <w:tcW w:w="8001" w:type="dxa"/>
            <w:shd w:val="clear" w:color="auto" w:fill="D6E3BC" w:themeFill="accent3" w:themeFillTint="66"/>
          </w:tcPr>
          <w:p w:rsidR="00C04C3A" w:rsidRDefault="00C04C3A" w:rsidP="00C04C3A"/>
        </w:tc>
      </w:tr>
      <w:tr w:rsidR="00C04C3A" w:rsidTr="00C04C3A">
        <w:tc>
          <w:tcPr>
            <w:tcW w:w="1242" w:type="dxa"/>
          </w:tcPr>
          <w:p w:rsidR="00C04C3A" w:rsidRDefault="00C04C3A" w:rsidP="00C04C3A">
            <w:r w:rsidRPr="00767AEA">
              <w:rPr>
                <w:rFonts w:eastAsia="Times New Roman" w:cs="Times New Roman"/>
                <w:color w:val="222222"/>
                <w:szCs w:val="24"/>
              </w:rPr>
              <w:t>Q2</w:t>
            </w:r>
          </w:p>
        </w:tc>
        <w:tc>
          <w:tcPr>
            <w:tcW w:w="8001" w:type="dxa"/>
          </w:tcPr>
          <w:p w:rsidR="00C04C3A" w:rsidRDefault="00C04C3A" w:rsidP="00C04C3A">
            <w:r>
              <w:rPr>
                <w:rFonts w:eastAsia="Times New Roman" w:cs="Times New Roman"/>
                <w:color w:val="222222"/>
                <w:szCs w:val="24"/>
              </w:rPr>
              <w:t xml:space="preserve">Assessing </w:t>
            </w:r>
            <w:r w:rsidRPr="00767AEA">
              <w:rPr>
                <w:rFonts w:eastAsia="Times New Roman" w:cs="Times New Roman"/>
                <w:color w:val="222222"/>
                <w:szCs w:val="24"/>
              </w:rPr>
              <w:t>visual</w:t>
            </w:r>
            <w:r>
              <w:rPr>
                <w:rFonts w:eastAsia="Times New Roman" w:cs="Times New Roman"/>
                <w:color w:val="222222"/>
                <w:szCs w:val="24"/>
              </w:rPr>
              <w:t xml:space="preserve"> </w:t>
            </w:r>
            <w:r w:rsidRPr="00767AEA">
              <w:rPr>
                <w:rFonts w:eastAsia="Times New Roman" w:cs="Times New Roman"/>
                <w:color w:val="222222"/>
                <w:szCs w:val="24"/>
              </w:rPr>
              <w:t>representation</w:t>
            </w:r>
            <w:r>
              <w:rPr>
                <w:rFonts w:eastAsia="Times New Roman" w:cs="Times New Roman"/>
                <w:color w:val="222222"/>
                <w:szCs w:val="24"/>
              </w:rPr>
              <w:t>.</w:t>
            </w:r>
          </w:p>
        </w:tc>
      </w:tr>
      <w:tr w:rsidR="00C04C3A" w:rsidTr="00C04C3A">
        <w:tc>
          <w:tcPr>
            <w:tcW w:w="1242" w:type="dxa"/>
          </w:tcPr>
          <w:p w:rsidR="00C04C3A" w:rsidRDefault="00C04C3A" w:rsidP="00C04C3A">
            <w:r w:rsidRPr="00767AEA">
              <w:rPr>
                <w:rFonts w:eastAsia="Times New Roman" w:cs="Times New Roman"/>
                <w:color w:val="222222"/>
                <w:szCs w:val="24"/>
              </w:rPr>
              <w:t>Q6</w:t>
            </w:r>
          </w:p>
        </w:tc>
        <w:tc>
          <w:tcPr>
            <w:tcW w:w="8001" w:type="dxa"/>
          </w:tcPr>
          <w:p w:rsidR="00C04C3A" w:rsidRDefault="00C04C3A" w:rsidP="00C04C3A">
            <w:r w:rsidRPr="00767AEA">
              <w:rPr>
                <w:rFonts w:eastAsia="Times New Roman" w:cs="Times New Roman"/>
                <w:color w:val="222222"/>
                <w:szCs w:val="24"/>
              </w:rPr>
              <w:t>Standard</w:t>
            </w:r>
            <w:r>
              <w:rPr>
                <w:rFonts w:eastAsia="Times New Roman" w:cs="Times New Roman"/>
                <w:color w:val="222222"/>
                <w:szCs w:val="24"/>
              </w:rPr>
              <w:t xml:space="preserve"> </w:t>
            </w:r>
            <w:r w:rsidRPr="00767AEA">
              <w:rPr>
                <w:rFonts w:eastAsia="Times New Roman" w:cs="Times New Roman"/>
                <w:color w:val="222222"/>
                <w:szCs w:val="24"/>
              </w:rPr>
              <w:t>linear</w:t>
            </w:r>
            <w:r>
              <w:rPr>
                <w:rFonts w:eastAsia="Times New Roman" w:cs="Times New Roman"/>
                <w:color w:val="222222"/>
                <w:szCs w:val="24"/>
              </w:rPr>
              <w:t xml:space="preserve"> </w:t>
            </w:r>
            <w:r w:rsidRPr="00767AEA">
              <w:rPr>
                <w:rFonts w:eastAsia="Times New Roman" w:cs="Times New Roman"/>
                <w:color w:val="222222"/>
                <w:szCs w:val="24"/>
              </w:rPr>
              <w:t>combinations</w:t>
            </w:r>
            <w:r>
              <w:rPr>
                <w:rFonts w:eastAsia="Times New Roman" w:cs="Times New Roman"/>
                <w:color w:val="222222"/>
                <w:szCs w:val="24"/>
              </w:rPr>
              <w:t xml:space="preserve"> </w:t>
            </w:r>
            <w:r w:rsidRPr="00767AEA">
              <w:rPr>
                <w:rFonts w:eastAsia="Times New Roman" w:cs="Times New Roman"/>
                <w:color w:val="222222"/>
                <w:szCs w:val="24"/>
              </w:rPr>
              <w:t>question</w:t>
            </w:r>
            <w:r>
              <w:rPr>
                <w:rFonts w:eastAsia="Times New Roman" w:cs="Times New Roman"/>
                <w:color w:val="222222"/>
                <w:szCs w:val="24"/>
              </w:rPr>
              <w:t xml:space="preserve">, </w:t>
            </w:r>
            <w:r w:rsidRPr="00767AEA">
              <w:rPr>
                <w:rFonts w:eastAsia="Times New Roman" w:cs="Times New Roman"/>
                <w:color w:val="222222"/>
                <w:szCs w:val="24"/>
              </w:rPr>
              <w:t>but</w:t>
            </w:r>
            <w:r>
              <w:rPr>
                <w:rFonts w:eastAsia="Times New Roman" w:cs="Times New Roman"/>
                <w:color w:val="222222"/>
                <w:szCs w:val="24"/>
              </w:rPr>
              <w:t xml:space="preserve"> </w:t>
            </w:r>
            <w:r w:rsidRPr="00767AEA">
              <w:rPr>
                <w:rFonts w:eastAsia="Times New Roman" w:cs="Times New Roman"/>
                <w:color w:val="222222"/>
                <w:szCs w:val="24"/>
              </w:rPr>
              <w:t>with</w:t>
            </w:r>
            <w:r>
              <w:rPr>
                <w:rFonts w:eastAsia="Times New Roman" w:cs="Times New Roman"/>
                <w:color w:val="222222"/>
                <w:szCs w:val="24"/>
              </w:rPr>
              <w:t xml:space="preserve"> </w:t>
            </w:r>
            <w:r w:rsidRPr="00767AEA">
              <w:rPr>
                <w:rFonts w:eastAsia="Times New Roman" w:cs="Times New Roman"/>
                <w:color w:val="222222"/>
                <w:szCs w:val="24"/>
              </w:rPr>
              <w:t>more</w:t>
            </w:r>
            <w:r>
              <w:rPr>
                <w:rFonts w:eastAsia="Times New Roman" w:cs="Times New Roman"/>
                <w:color w:val="222222"/>
                <w:szCs w:val="24"/>
              </w:rPr>
              <w:t xml:space="preserve"> interpretation/criticism.</w:t>
            </w:r>
          </w:p>
        </w:tc>
      </w:tr>
      <w:tr w:rsidR="00C04C3A" w:rsidTr="00C04C3A">
        <w:tc>
          <w:tcPr>
            <w:tcW w:w="1242" w:type="dxa"/>
            <w:tcBorders>
              <w:bottom w:val="single" w:sz="4" w:space="0" w:color="auto"/>
            </w:tcBorders>
          </w:tcPr>
          <w:p w:rsidR="00C04C3A" w:rsidRDefault="00C04C3A" w:rsidP="00C04C3A">
            <w:r w:rsidRPr="00767AEA">
              <w:rPr>
                <w:rFonts w:eastAsia="Times New Roman" w:cs="Times New Roman"/>
                <w:color w:val="222222"/>
                <w:szCs w:val="24"/>
              </w:rPr>
              <w:t>Q11</w:t>
            </w:r>
          </w:p>
        </w:tc>
        <w:tc>
          <w:tcPr>
            <w:tcW w:w="8001" w:type="dxa"/>
            <w:tcBorders>
              <w:bottom w:val="single" w:sz="4" w:space="0" w:color="auto"/>
            </w:tcBorders>
          </w:tcPr>
          <w:p w:rsidR="00C04C3A" w:rsidRDefault="00C04C3A" w:rsidP="00C04C3A">
            <w:r>
              <w:t>More open question, requiring candidates to address the new ‘target audience’ requirement.</w:t>
            </w:r>
          </w:p>
        </w:tc>
      </w:tr>
      <w:tr w:rsidR="00C04C3A" w:rsidTr="00C04C3A">
        <w:tc>
          <w:tcPr>
            <w:tcW w:w="1242" w:type="dxa"/>
            <w:shd w:val="clear" w:color="auto" w:fill="D6E3BC" w:themeFill="accent3" w:themeFillTint="66"/>
          </w:tcPr>
          <w:p w:rsidR="00C04C3A" w:rsidRDefault="00C04C3A" w:rsidP="00C04C3A">
            <w:pPr>
              <w:shd w:val="clear" w:color="auto" w:fill="FFFFFF"/>
            </w:pPr>
            <w:r w:rsidRPr="00767AEA">
              <w:rPr>
                <w:rFonts w:eastAsia="Times New Roman" w:cs="Times New Roman"/>
                <w:b/>
                <w:color w:val="222222"/>
                <w:szCs w:val="24"/>
              </w:rPr>
              <w:t>Paper 2</w:t>
            </w:r>
          </w:p>
        </w:tc>
        <w:tc>
          <w:tcPr>
            <w:tcW w:w="8001" w:type="dxa"/>
            <w:shd w:val="clear" w:color="auto" w:fill="D6E3BC" w:themeFill="accent3" w:themeFillTint="66"/>
          </w:tcPr>
          <w:p w:rsidR="00C04C3A" w:rsidRDefault="00C04C3A" w:rsidP="00C04C3A"/>
        </w:tc>
      </w:tr>
      <w:tr w:rsidR="00C04C3A" w:rsidTr="00C04C3A">
        <w:tc>
          <w:tcPr>
            <w:tcW w:w="1242" w:type="dxa"/>
            <w:tcBorders>
              <w:bottom w:val="single" w:sz="4" w:space="0" w:color="auto"/>
            </w:tcBorders>
          </w:tcPr>
          <w:p w:rsidR="00C04C3A" w:rsidRDefault="00C04C3A" w:rsidP="00C04C3A">
            <w:r w:rsidRPr="00767AEA">
              <w:rPr>
                <w:rFonts w:eastAsia="Times New Roman" w:cs="Times New Roman"/>
                <w:color w:val="222222"/>
                <w:szCs w:val="24"/>
              </w:rPr>
              <w:t>Q2</w:t>
            </w:r>
          </w:p>
        </w:tc>
        <w:tc>
          <w:tcPr>
            <w:tcW w:w="8001" w:type="dxa"/>
            <w:tcBorders>
              <w:bottom w:val="single" w:sz="4" w:space="0" w:color="auto"/>
            </w:tcBorders>
          </w:tcPr>
          <w:p w:rsidR="00C04C3A" w:rsidRDefault="00C04C3A" w:rsidP="00C04C3A">
            <w:r w:rsidRPr="00767AEA">
              <w:rPr>
                <w:rFonts w:eastAsia="Times New Roman" w:cs="Times New Roman"/>
                <w:color w:val="222222"/>
                <w:szCs w:val="24"/>
              </w:rPr>
              <w:t>Inference</w:t>
            </w:r>
            <w:r>
              <w:rPr>
                <w:rFonts w:eastAsia="Times New Roman" w:cs="Times New Roman"/>
                <w:color w:val="222222"/>
                <w:szCs w:val="24"/>
              </w:rPr>
              <w:t xml:space="preserve"> </w:t>
            </w:r>
            <w:r w:rsidRPr="00767AEA">
              <w:rPr>
                <w:rFonts w:eastAsia="Times New Roman" w:cs="Times New Roman"/>
                <w:color w:val="222222"/>
                <w:szCs w:val="24"/>
              </w:rPr>
              <w:t>question</w:t>
            </w:r>
            <w:r>
              <w:rPr>
                <w:rFonts w:eastAsia="Times New Roman" w:cs="Times New Roman"/>
                <w:color w:val="222222"/>
                <w:szCs w:val="24"/>
              </w:rPr>
              <w:t xml:space="preserve"> </w:t>
            </w:r>
            <w:r w:rsidRPr="00767AEA">
              <w:rPr>
                <w:rFonts w:eastAsia="Times New Roman" w:cs="Times New Roman"/>
                <w:color w:val="222222"/>
                <w:szCs w:val="24"/>
              </w:rPr>
              <w:t>requiring</w:t>
            </w:r>
            <w:r>
              <w:rPr>
                <w:rFonts w:eastAsia="Times New Roman" w:cs="Times New Roman"/>
                <w:color w:val="222222"/>
                <w:szCs w:val="24"/>
              </w:rPr>
              <w:t xml:space="preserve"> </w:t>
            </w:r>
            <w:r w:rsidRPr="00767AEA">
              <w:rPr>
                <w:rFonts w:eastAsia="Times New Roman" w:cs="Times New Roman"/>
                <w:color w:val="222222"/>
                <w:szCs w:val="24"/>
              </w:rPr>
              <w:t>candidates</w:t>
            </w:r>
            <w:r>
              <w:rPr>
                <w:rFonts w:eastAsia="Times New Roman" w:cs="Times New Roman"/>
                <w:color w:val="222222"/>
                <w:szCs w:val="24"/>
              </w:rPr>
              <w:t xml:space="preserve"> </w:t>
            </w:r>
            <w:r w:rsidRPr="00767AEA">
              <w:rPr>
                <w:rFonts w:eastAsia="Times New Roman" w:cs="Times New Roman"/>
                <w:color w:val="222222"/>
                <w:szCs w:val="24"/>
              </w:rPr>
              <w:t>to</w:t>
            </w:r>
            <w:r>
              <w:rPr>
                <w:rFonts w:eastAsia="Times New Roman" w:cs="Times New Roman"/>
                <w:color w:val="222222"/>
                <w:szCs w:val="24"/>
              </w:rPr>
              <w:t xml:space="preserve"> </w:t>
            </w:r>
            <w:r w:rsidRPr="00767AEA">
              <w:rPr>
                <w:rFonts w:eastAsia="Times New Roman" w:cs="Times New Roman"/>
                <w:color w:val="222222"/>
                <w:szCs w:val="24"/>
              </w:rPr>
              <w:t>outline</w:t>
            </w:r>
            <w:r>
              <w:rPr>
                <w:rFonts w:eastAsia="Times New Roman" w:cs="Times New Roman"/>
                <w:color w:val="222222"/>
                <w:szCs w:val="24"/>
              </w:rPr>
              <w:t xml:space="preserve"> </w:t>
            </w:r>
            <w:r w:rsidRPr="00767AEA">
              <w:rPr>
                <w:rFonts w:eastAsia="Times New Roman" w:cs="Times New Roman"/>
                <w:color w:val="222222"/>
                <w:szCs w:val="24"/>
              </w:rPr>
              <w:t>procedure</w:t>
            </w:r>
            <w:r>
              <w:rPr>
                <w:rFonts w:eastAsia="Times New Roman" w:cs="Times New Roman"/>
                <w:color w:val="222222"/>
                <w:szCs w:val="24"/>
              </w:rPr>
              <w:t xml:space="preserve"> </w:t>
            </w:r>
            <w:r w:rsidRPr="00767AEA">
              <w:rPr>
                <w:rFonts w:eastAsia="Times New Roman" w:cs="Times New Roman"/>
                <w:color w:val="222222"/>
                <w:szCs w:val="24"/>
              </w:rPr>
              <w:t>required</w:t>
            </w:r>
            <w:r>
              <w:rPr>
                <w:rFonts w:eastAsia="Times New Roman" w:cs="Times New Roman"/>
                <w:color w:val="222222"/>
                <w:szCs w:val="24"/>
              </w:rPr>
              <w:t xml:space="preserve">, </w:t>
            </w:r>
            <w:r w:rsidRPr="00767AEA">
              <w:rPr>
                <w:rFonts w:eastAsia="Times New Roman" w:cs="Times New Roman"/>
                <w:color w:val="222222"/>
                <w:szCs w:val="24"/>
              </w:rPr>
              <w:t>rather</w:t>
            </w:r>
            <w:r>
              <w:rPr>
                <w:rFonts w:eastAsia="Times New Roman" w:cs="Times New Roman"/>
                <w:color w:val="222222"/>
                <w:szCs w:val="24"/>
              </w:rPr>
              <w:t xml:space="preserve"> </w:t>
            </w:r>
            <w:r w:rsidRPr="00767AEA">
              <w:rPr>
                <w:rFonts w:eastAsia="Times New Roman" w:cs="Times New Roman"/>
                <w:color w:val="222222"/>
                <w:szCs w:val="24"/>
              </w:rPr>
              <w:t>than</w:t>
            </w:r>
            <w:r>
              <w:rPr>
                <w:rFonts w:eastAsia="Times New Roman" w:cs="Times New Roman"/>
                <w:color w:val="222222"/>
                <w:szCs w:val="24"/>
              </w:rPr>
              <w:t xml:space="preserve"> </w:t>
            </w:r>
            <w:r w:rsidRPr="00767AEA">
              <w:rPr>
                <w:rFonts w:eastAsia="Times New Roman" w:cs="Times New Roman"/>
                <w:color w:val="222222"/>
                <w:szCs w:val="24"/>
              </w:rPr>
              <w:t>carry</w:t>
            </w:r>
            <w:r>
              <w:rPr>
                <w:rFonts w:eastAsia="Times New Roman" w:cs="Times New Roman"/>
                <w:color w:val="222222"/>
                <w:szCs w:val="24"/>
              </w:rPr>
              <w:t xml:space="preserve"> </w:t>
            </w:r>
            <w:r w:rsidRPr="00767AEA">
              <w:rPr>
                <w:rFonts w:eastAsia="Times New Roman" w:cs="Times New Roman"/>
                <w:color w:val="222222"/>
                <w:szCs w:val="24"/>
              </w:rPr>
              <w:t>out</w:t>
            </w:r>
            <w:r>
              <w:rPr>
                <w:rFonts w:eastAsia="Times New Roman" w:cs="Times New Roman"/>
                <w:color w:val="222222"/>
                <w:szCs w:val="24"/>
              </w:rPr>
              <w:t xml:space="preserve"> </w:t>
            </w:r>
            <w:r w:rsidRPr="00767AEA">
              <w:rPr>
                <w:rFonts w:eastAsia="Times New Roman" w:cs="Times New Roman"/>
                <w:color w:val="222222"/>
                <w:szCs w:val="24"/>
              </w:rPr>
              <w:t>a</w:t>
            </w:r>
            <w:r>
              <w:rPr>
                <w:rFonts w:eastAsia="Times New Roman" w:cs="Times New Roman"/>
                <w:color w:val="222222"/>
                <w:szCs w:val="24"/>
              </w:rPr>
              <w:t xml:space="preserve"> </w:t>
            </w:r>
            <w:r w:rsidRPr="00767AEA">
              <w:rPr>
                <w:rFonts w:eastAsia="Times New Roman" w:cs="Times New Roman"/>
                <w:color w:val="222222"/>
                <w:szCs w:val="24"/>
              </w:rPr>
              <w:t>test</w:t>
            </w:r>
            <w:r>
              <w:rPr>
                <w:rFonts w:eastAsia="Times New Roman" w:cs="Times New Roman"/>
                <w:color w:val="222222"/>
                <w:szCs w:val="24"/>
              </w:rPr>
              <w:t>.</w:t>
            </w:r>
          </w:p>
        </w:tc>
      </w:tr>
      <w:tr w:rsidR="00C04C3A" w:rsidTr="00C04C3A">
        <w:tc>
          <w:tcPr>
            <w:tcW w:w="1242" w:type="dxa"/>
            <w:shd w:val="clear" w:color="auto" w:fill="D6E3BC" w:themeFill="accent3" w:themeFillTint="66"/>
          </w:tcPr>
          <w:p w:rsidR="00C04C3A" w:rsidRDefault="00C04C3A" w:rsidP="00C04C3A">
            <w:pPr>
              <w:shd w:val="clear" w:color="auto" w:fill="FFFFFF"/>
            </w:pPr>
            <w:r w:rsidRPr="00767AEA">
              <w:rPr>
                <w:rFonts w:eastAsia="Times New Roman" w:cs="Times New Roman"/>
                <w:b/>
                <w:color w:val="222222"/>
                <w:szCs w:val="24"/>
              </w:rPr>
              <w:t xml:space="preserve">Paper </w:t>
            </w:r>
            <w:r>
              <w:rPr>
                <w:rFonts w:eastAsia="Times New Roman" w:cs="Times New Roman"/>
                <w:b/>
                <w:color w:val="222222"/>
                <w:szCs w:val="24"/>
              </w:rPr>
              <w:t>3</w:t>
            </w:r>
          </w:p>
        </w:tc>
        <w:tc>
          <w:tcPr>
            <w:tcW w:w="8001" w:type="dxa"/>
            <w:shd w:val="clear" w:color="auto" w:fill="D6E3BC" w:themeFill="accent3" w:themeFillTint="66"/>
          </w:tcPr>
          <w:p w:rsidR="00C04C3A" w:rsidRDefault="00C04C3A" w:rsidP="00C04C3A"/>
        </w:tc>
      </w:tr>
      <w:tr w:rsidR="00C04C3A" w:rsidTr="00C04C3A">
        <w:tc>
          <w:tcPr>
            <w:tcW w:w="1242" w:type="dxa"/>
          </w:tcPr>
          <w:p w:rsidR="00C04C3A" w:rsidRDefault="00C04C3A" w:rsidP="00C04C3A">
            <w:r w:rsidRPr="00767AEA">
              <w:rPr>
                <w:rFonts w:eastAsia="Times New Roman" w:cs="Times New Roman"/>
                <w:color w:val="222222"/>
                <w:szCs w:val="24"/>
              </w:rPr>
              <w:t>Q1</w:t>
            </w:r>
          </w:p>
        </w:tc>
        <w:tc>
          <w:tcPr>
            <w:tcW w:w="8001" w:type="dxa"/>
          </w:tcPr>
          <w:p w:rsidR="00C04C3A" w:rsidRDefault="00C04C3A" w:rsidP="00C04C3A">
            <w:r w:rsidRPr="00767AEA">
              <w:rPr>
                <w:rFonts w:eastAsia="Times New Roman" w:cs="Times New Roman"/>
                <w:color w:val="222222"/>
                <w:szCs w:val="24"/>
              </w:rPr>
              <w:t>Cohen</w:t>
            </w:r>
            <w:r>
              <w:rPr>
                <w:rFonts w:eastAsia="Times New Roman" w:cs="Times New Roman"/>
                <w:color w:val="222222"/>
                <w:szCs w:val="24"/>
              </w:rPr>
              <w:t>’</w:t>
            </w:r>
            <w:r w:rsidRPr="00767AEA">
              <w:rPr>
                <w:rFonts w:eastAsia="Times New Roman" w:cs="Times New Roman"/>
                <w:color w:val="222222"/>
                <w:szCs w:val="24"/>
              </w:rPr>
              <w:t>s</w:t>
            </w:r>
            <w:r>
              <w:rPr>
                <w:rFonts w:eastAsia="Times New Roman" w:cs="Times New Roman"/>
                <w:color w:val="222222"/>
                <w:szCs w:val="24"/>
              </w:rPr>
              <w:t xml:space="preserve"> </w:t>
            </w:r>
            <w:r w:rsidRPr="00F42CD4">
              <w:rPr>
                <w:rFonts w:eastAsia="Times New Roman" w:cs="Times New Roman"/>
                <w:i/>
                <w:color w:val="222222"/>
                <w:szCs w:val="24"/>
              </w:rPr>
              <w:t>d</w:t>
            </w:r>
            <w:r>
              <w:rPr>
                <w:rFonts w:eastAsia="Times New Roman" w:cs="Times New Roman"/>
                <w:color w:val="222222"/>
                <w:szCs w:val="24"/>
              </w:rPr>
              <w:t xml:space="preserve"> </w:t>
            </w:r>
            <w:r w:rsidRPr="00767AEA">
              <w:rPr>
                <w:rFonts w:eastAsia="Times New Roman" w:cs="Times New Roman"/>
                <w:color w:val="222222"/>
                <w:szCs w:val="24"/>
              </w:rPr>
              <w:t>and</w:t>
            </w:r>
            <w:r>
              <w:rPr>
                <w:rFonts w:eastAsia="Times New Roman" w:cs="Times New Roman"/>
                <w:color w:val="222222"/>
                <w:szCs w:val="24"/>
              </w:rPr>
              <w:t xml:space="preserve"> </w:t>
            </w:r>
            <w:r w:rsidRPr="00767AEA">
              <w:rPr>
                <w:rFonts w:eastAsia="Times New Roman" w:cs="Times New Roman"/>
                <w:color w:val="222222"/>
                <w:szCs w:val="24"/>
              </w:rPr>
              <w:t>effect</w:t>
            </w:r>
            <w:r>
              <w:rPr>
                <w:rFonts w:eastAsia="Times New Roman" w:cs="Times New Roman"/>
                <w:color w:val="222222"/>
                <w:szCs w:val="24"/>
              </w:rPr>
              <w:t xml:space="preserve"> </w:t>
            </w:r>
            <w:r w:rsidRPr="00767AEA">
              <w:rPr>
                <w:rFonts w:eastAsia="Times New Roman" w:cs="Times New Roman"/>
                <w:color w:val="222222"/>
                <w:szCs w:val="24"/>
              </w:rPr>
              <w:t>size</w:t>
            </w:r>
            <w:r>
              <w:rPr>
                <w:rFonts w:eastAsia="Times New Roman" w:cs="Times New Roman"/>
                <w:color w:val="222222"/>
                <w:szCs w:val="24"/>
              </w:rPr>
              <w:t xml:space="preserve"> </w:t>
            </w:r>
            <w:r w:rsidRPr="00767AEA">
              <w:rPr>
                <w:rFonts w:eastAsia="Times New Roman" w:cs="Times New Roman"/>
                <w:color w:val="222222"/>
                <w:szCs w:val="24"/>
              </w:rPr>
              <w:t>(new</w:t>
            </w:r>
            <w:r>
              <w:rPr>
                <w:rFonts w:eastAsia="Times New Roman" w:cs="Times New Roman"/>
                <w:color w:val="222222"/>
                <w:szCs w:val="24"/>
              </w:rPr>
              <w:t xml:space="preserve"> </w:t>
            </w:r>
            <w:r w:rsidRPr="00767AEA">
              <w:rPr>
                <w:rFonts w:eastAsia="Times New Roman" w:cs="Times New Roman"/>
                <w:color w:val="222222"/>
                <w:szCs w:val="24"/>
              </w:rPr>
              <w:t>topic)</w:t>
            </w:r>
          </w:p>
        </w:tc>
      </w:tr>
      <w:tr w:rsidR="00C04C3A" w:rsidTr="00C04C3A">
        <w:tc>
          <w:tcPr>
            <w:tcW w:w="1242" w:type="dxa"/>
          </w:tcPr>
          <w:p w:rsidR="00C04C3A" w:rsidRDefault="00C04C3A" w:rsidP="00C04C3A">
            <w:r w:rsidRPr="00767AEA">
              <w:rPr>
                <w:rFonts w:eastAsia="Times New Roman" w:cs="Times New Roman"/>
                <w:color w:val="222222"/>
                <w:szCs w:val="24"/>
              </w:rPr>
              <w:t>Q3</w:t>
            </w:r>
          </w:p>
        </w:tc>
        <w:tc>
          <w:tcPr>
            <w:tcW w:w="8001" w:type="dxa"/>
          </w:tcPr>
          <w:p w:rsidR="00C04C3A" w:rsidRDefault="00C04C3A" w:rsidP="00C04C3A">
            <w:r w:rsidRPr="00767AEA">
              <w:rPr>
                <w:rFonts w:eastAsia="Times New Roman" w:cs="Times New Roman"/>
                <w:color w:val="222222"/>
                <w:szCs w:val="24"/>
              </w:rPr>
              <w:t>Spreadsheet</w:t>
            </w:r>
            <w:r>
              <w:rPr>
                <w:rFonts w:eastAsia="Times New Roman" w:cs="Times New Roman"/>
                <w:color w:val="222222"/>
                <w:szCs w:val="24"/>
              </w:rPr>
              <w:t xml:space="preserve"> </w:t>
            </w:r>
            <w:r w:rsidRPr="00767AEA">
              <w:rPr>
                <w:rFonts w:eastAsia="Times New Roman" w:cs="Times New Roman"/>
                <w:color w:val="222222"/>
                <w:szCs w:val="24"/>
              </w:rPr>
              <w:t>output</w:t>
            </w:r>
            <w:r>
              <w:rPr>
                <w:rFonts w:eastAsia="Times New Roman" w:cs="Times New Roman"/>
                <w:color w:val="222222"/>
                <w:szCs w:val="24"/>
              </w:rPr>
              <w:t xml:space="preserve"> </w:t>
            </w:r>
            <w:r w:rsidRPr="00767AEA">
              <w:rPr>
                <w:rFonts w:eastAsia="Times New Roman" w:cs="Times New Roman"/>
                <w:color w:val="222222"/>
                <w:szCs w:val="24"/>
              </w:rPr>
              <w:t>involved</w:t>
            </w:r>
          </w:p>
        </w:tc>
      </w:tr>
    </w:tbl>
    <w:p w:rsidR="00C04C3A" w:rsidRDefault="00C04C3A" w:rsidP="00C04C3A">
      <w:pPr>
        <w:shd w:val="clear" w:color="auto" w:fill="FFFFFF"/>
        <w:rPr>
          <w:rFonts w:eastAsia="Times New Roman" w:cs="Times New Roman"/>
          <w:color w:val="222222"/>
          <w:szCs w:val="24"/>
        </w:rPr>
      </w:pPr>
    </w:p>
    <w:p w:rsidR="00BD17CD" w:rsidRDefault="00BD17CD" w:rsidP="000D2C7E"/>
    <w:p w:rsidR="00BD17CD" w:rsidRPr="00BD17CD" w:rsidRDefault="00BD17CD" w:rsidP="000D2C7E">
      <w:r w:rsidRPr="00BD17CD">
        <w:t>Exemplar student answers with examiner comments will be released in autumn 2018.</w:t>
      </w:r>
    </w:p>
    <w:p w:rsidR="00BD17CD" w:rsidRDefault="00BD17CD" w:rsidP="000D2C7E"/>
    <w:p w:rsidR="00BD17CD" w:rsidRDefault="00BD17CD" w:rsidP="000D2C7E"/>
    <w:sectPr w:rsidR="00BD17CD" w:rsidSect="004B2B00">
      <w:pgSz w:w="11907" w:h="16840"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0D2C7E"/>
    <w:rsid w:val="000269BA"/>
    <w:rsid w:val="00043B9A"/>
    <w:rsid w:val="000440C8"/>
    <w:rsid w:val="00085575"/>
    <w:rsid w:val="000A70B9"/>
    <w:rsid w:val="000D2C7E"/>
    <w:rsid w:val="000D52AD"/>
    <w:rsid w:val="000F52E0"/>
    <w:rsid w:val="00110185"/>
    <w:rsid w:val="00132BFC"/>
    <w:rsid w:val="00133D37"/>
    <w:rsid w:val="00134966"/>
    <w:rsid w:val="00161598"/>
    <w:rsid w:val="00162CD7"/>
    <w:rsid w:val="00164CBC"/>
    <w:rsid w:val="00183CCE"/>
    <w:rsid w:val="001A14AD"/>
    <w:rsid w:val="001D5EA8"/>
    <w:rsid w:val="00211776"/>
    <w:rsid w:val="00270F2B"/>
    <w:rsid w:val="00286A88"/>
    <w:rsid w:val="002C4655"/>
    <w:rsid w:val="002C48DA"/>
    <w:rsid w:val="003124CA"/>
    <w:rsid w:val="00316557"/>
    <w:rsid w:val="003D261A"/>
    <w:rsid w:val="00400734"/>
    <w:rsid w:val="004B2B00"/>
    <w:rsid w:val="004C57CE"/>
    <w:rsid w:val="005216E8"/>
    <w:rsid w:val="0054663D"/>
    <w:rsid w:val="00546744"/>
    <w:rsid w:val="005664A6"/>
    <w:rsid w:val="00580C65"/>
    <w:rsid w:val="005B564B"/>
    <w:rsid w:val="005D0553"/>
    <w:rsid w:val="005F12E8"/>
    <w:rsid w:val="006243D7"/>
    <w:rsid w:val="006307A9"/>
    <w:rsid w:val="00636583"/>
    <w:rsid w:val="00660158"/>
    <w:rsid w:val="00665780"/>
    <w:rsid w:val="006848D6"/>
    <w:rsid w:val="006907CA"/>
    <w:rsid w:val="006C1D3B"/>
    <w:rsid w:val="006D2F9E"/>
    <w:rsid w:val="006D533B"/>
    <w:rsid w:val="007060B0"/>
    <w:rsid w:val="0072091D"/>
    <w:rsid w:val="007227F1"/>
    <w:rsid w:val="00725967"/>
    <w:rsid w:val="00730BF4"/>
    <w:rsid w:val="007574D6"/>
    <w:rsid w:val="007D54F8"/>
    <w:rsid w:val="007E4246"/>
    <w:rsid w:val="007F2410"/>
    <w:rsid w:val="007F4314"/>
    <w:rsid w:val="00805E34"/>
    <w:rsid w:val="00815FB9"/>
    <w:rsid w:val="00886B92"/>
    <w:rsid w:val="00893BFF"/>
    <w:rsid w:val="008F0CD7"/>
    <w:rsid w:val="008F32B3"/>
    <w:rsid w:val="0092594E"/>
    <w:rsid w:val="00974D41"/>
    <w:rsid w:val="00977DC3"/>
    <w:rsid w:val="009A56FB"/>
    <w:rsid w:val="009D1174"/>
    <w:rsid w:val="00A168B3"/>
    <w:rsid w:val="00A355C6"/>
    <w:rsid w:val="00A5406A"/>
    <w:rsid w:val="00A604C9"/>
    <w:rsid w:val="00AA7AAF"/>
    <w:rsid w:val="00AB4B06"/>
    <w:rsid w:val="00AC328B"/>
    <w:rsid w:val="00AC523F"/>
    <w:rsid w:val="00AC75C8"/>
    <w:rsid w:val="00AF207D"/>
    <w:rsid w:val="00B44BF1"/>
    <w:rsid w:val="00B62F55"/>
    <w:rsid w:val="00B77B76"/>
    <w:rsid w:val="00B8077A"/>
    <w:rsid w:val="00B95B60"/>
    <w:rsid w:val="00BA0223"/>
    <w:rsid w:val="00BD17CD"/>
    <w:rsid w:val="00BD18B9"/>
    <w:rsid w:val="00BD4F7D"/>
    <w:rsid w:val="00BE3B96"/>
    <w:rsid w:val="00C04C3A"/>
    <w:rsid w:val="00C305E3"/>
    <w:rsid w:val="00C32192"/>
    <w:rsid w:val="00C41CB0"/>
    <w:rsid w:val="00C77F09"/>
    <w:rsid w:val="00C97B10"/>
    <w:rsid w:val="00CB26B8"/>
    <w:rsid w:val="00CC01D4"/>
    <w:rsid w:val="00CE0ECD"/>
    <w:rsid w:val="00CE6053"/>
    <w:rsid w:val="00CF24E1"/>
    <w:rsid w:val="00D53062"/>
    <w:rsid w:val="00D66198"/>
    <w:rsid w:val="00D67A19"/>
    <w:rsid w:val="00D726B2"/>
    <w:rsid w:val="00D86E8A"/>
    <w:rsid w:val="00DB16E7"/>
    <w:rsid w:val="00E217B2"/>
    <w:rsid w:val="00E92A34"/>
    <w:rsid w:val="00ED25CA"/>
    <w:rsid w:val="00EE3041"/>
    <w:rsid w:val="00F16F90"/>
    <w:rsid w:val="00F24358"/>
    <w:rsid w:val="00F42CD4"/>
    <w:rsid w:val="00F53EF5"/>
    <w:rsid w:val="00F64315"/>
    <w:rsid w:val="00F833DE"/>
    <w:rsid w:val="00FA4039"/>
    <w:rsid w:val="00FC1244"/>
    <w:rsid w:val="00FD3365"/>
    <w:rsid w:val="00FE1DB2"/>
    <w:rsid w:val="00FE3C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E3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0D2C7E"/>
    <w:pPr>
      <w:spacing w:before="60" w:after="60" w:line="240" w:lineRule="atLeast"/>
    </w:pPr>
    <w:rPr>
      <w:rFonts w:ascii="Verdana" w:eastAsia="Times New Roman" w:hAnsi="Verdana" w:cs="Times New Roman"/>
      <w:sz w:val="22"/>
      <w:szCs w:val="24"/>
      <w:lang w:val="en-GB"/>
    </w:rPr>
  </w:style>
  <w:style w:type="table" w:styleId="TableGrid">
    <w:name w:val="Table Grid"/>
    <w:basedOn w:val="TableNormal"/>
    <w:uiPriority w:val="59"/>
    <w:unhideWhenUsed/>
    <w:rsid w:val="00C04C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04C3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68196816">
      <w:bodyDiv w:val="1"/>
      <w:marLeft w:val="0"/>
      <w:marRight w:val="0"/>
      <w:marTop w:val="0"/>
      <w:marBottom w:val="0"/>
      <w:divBdr>
        <w:top w:val="none" w:sz="0" w:space="0" w:color="auto"/>
        <w:left w:val="none" w:sz="0" w:space="0" w:color="auto"/>
        <w:bottom w:val="none" w:sz="0" w:space="0" w:color="auto"/>
        <w:right w:val="none" w:sz="0" w:space="0" w:color="auto"/>
      </w:divBdr>
    </w:div>
    <w:div w:id="512301921">
      <w:bodyDiv w:val="1"/>
      <w:marLeft w:val="0"/>
      <w:marRight w:val="0"/>
      <w:marTop w:val="0"/>
      <w:marBottom w:val="0"/>
      <w:divBdr>
        <w:top w:val="none" w:sz="0" w:space="0" w:color="auto"/>
        <w:left w:val="none" w:sz="0" w:space="0" w:color="auto"/>
        <w:bottom w:val="none" w:sz="0" w:space="0" w:color="auto"/>
        <w:right w:val="none" w:sz="0" w:space="0" w:color="auto"/>
      </w:divBdr>
    </w:div>
    <w:div w:id="1391726372">
      <w:bodyDiv w:val="1"/>
      <w:marLeft w:val="0"/>
      <w:marRight w:val="0"/>
      <w:marTop w:val="0"/>
      <w:marBottom w:val="0"/>
      <w:divBdr>
        <w:top w:val="none" w:sz="0" w:space="0" w:color="auto"/>
        <w:left w:val="none" w:sz="0" w:space="0" w:color="auto"/>
        <w:bottom w:val="none" w:sz="0" w:space="0" w:color="auto"/>
        <w:right w:val="none" w:sz="0" w:space="0" w:color="auto"/>
      </w:divBdr>
      <w:divsChild>
        <w:div w:id="270473150">
          <w:marLeft w:val="0"/>
          <w:marRight w:val="0"/>
          <w:marTop w:val="0"/>
          <w:marBottom w:val="0"/>
          <w:divBdr>
            <w:top w:val="none" w:sz="0" w:space="0" w:color="auto"/>
            <w:left w:val="none" w:sz="0" w:space="0" w:color="auto"/>
            <w:bottom w:val="none" w:sz="0" w:space="0" w:color="auto"/>
            <w:right w:val="none" w:sz="0" w:space="0" w:color="auto"/>
          </w:divBdr>
        </w:div>
        <w:div w:id="1971932716">
          <w:marLeft w:val="0"/>
          <w:marRight w:val="0"/>
          <w:marTop w:val="0"/>
          <w:marBottom w:val="0"/>
          <w:divBdr>
            <w:top w:val="none" w:sz="0" w:space="0" w:color="auto"/>
            <w:left w:val="none" w:sz="0" w:space="0" w:color="auto"/>
            <w:bottom w:val="none" w:sz="0" w:space="0" w:color="auto"/>
            <w:right w:val="none" w:sz="0" w:space="0" w:color="auto"/>
          </w:divBdr>
        </w:div>
        <w:div w:id="2080977765">
          <w:marLeft w:val="0"/>
          <w:marRight w:val="0"/>
          <w:marTop w:val="0"/>
          <w:marBottom w:val="0"/>
          <w:divBdr>
            <w:top w:val="none" w:sz="0" w:space="0" w:color="auto"/>
            <w:left w:val="none" w:sz="0" w:space="0" w:color="auto"/>
            <w:bottom w:val="none" w:sz="0" w:space="0" w:color="auto"/>
            <w:right w:val="none" w:sz="0" w:space="0" w:color="auto"/>
          </w:divBdr>
        </w:div>
        <w:div w:id="1106510151">
          <w:marLeft w:val="0"/>
          <w:marRight w:val="0"/>
          <w:marTop w:val="0"/>
          <w:marBottom w:val="0"/>
          <w:divBdr>
            <w:top w:val="none" w:sz="0" w:space="0" w:color="auto"/>
            <w:left w:val="none" w:sz="0" w:space="0" w:color="auto"/>
            <w:bottom w:val="none" w:sz="0" w:space="0" w:color="auto"/>
            <w:right w:val="none" w:sz="0" w:space="0" w:color="auto"/>
          </w:divBdr>
        </w:div>
        <w:div w:id="98838637">
          <w:marLeft w:val="0"/>
          <w:marRight w:val="0"/>
          <w:marTop w:val="0"/>
          <w:marBottom w:val="0"/>
          <w:divBdr>
            <w:top w:val="none" w:sz="0" w:space="0" w:color="auto"/>
            <w:left w:val="none" w:sz="0" w:space="0" w:color="auto"/>
            <w:bottom w:val="none" w:sz="0" w:space="0" w:color="auto"/>
            <w:right w:val="none" w:sz="0" w:space="0" w:color="auto"/>
          </w:divBdr>
        </w:div>
        <w:div w:id="1809859207">
          <w:marLeft w:val="0"/>
          <w:marRight w:val="0"/>
          <w:marTop w:val="0"/>
          <w:marBottom w:val="0"/>
          <w:divBdr>
            <w:top w:val="none" w:sz="0" w:space="0" w:color="auto"/>
            <w:left w:val="none" w:sz="0" w:space="0" w:color="auto"/>
            <w:bottom w:val="none" w:sz="0" w:space="0" w:color="auto"/>
            <w:right w:val="none" w:sz="0" w:space="0" w:color="auto"/>
          </w:divBdr>
        </w:div>
        <w:div w:id="1196503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qualifications.pearson.com/en/qualifications/edexcel-a-levels/statistics-2017.coursemateria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markanst</dc:creator>
  <cp:lastModifiedBy>markanst</cp:lastModifiedBy>
  <cp:revision>3</cp:revision>
  <dcterms:created xsi:type="dcterms:W3CDTF">2018-03-26T14:27:00Z</dcterms:created>
  <dcterms:modified xsi:type="dcterms:W3CDTF">2018-03-26T14:42:00Z</dcterms:modified>
</cp:coreProperties>
</file>